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jc w:val="center"/>
        <w:spacing w:line="360" w:lineRule="auto"/>
        <w:rPr>
          <w:rFonts w:hint="eastAsia" w:ascii="宋体" w:hAnsi="宋体" w:cs="宋体"/>
          <w:color w:val="000000"/>
          <w:sz w:val="96"/>
          <w:szCs w:val="96"/>
          <w:highlight w:val="none"/>
        </w:rPr>
      </w:pPr>
      <w:r>
        <w:rPr>
          <w:color w:val="000000"/>
          <w:sz w:val="96"/>
          <w:highlight w:val="none"/>
        </w:rPr>
      </w:r>
      <w:r>
        <w:rPr>
          <w:rFonts w:hint="eastAsia" w:ascii="宋体" w:hAnsi="宋体" w:cs="宋体"/>
          <w:color w:val="000000"/>
          <w:sz w:val="96"/>
          <w:szCs w:val="96"/>
          <w:highlight w:val="none"/>
        </w:rPr>
      </w:r>
      <w:r/>
    </w:p>
    <w:p>
      <w:pPr>
        <w:pStyle w:val="837"/>
        <w:jc w:val="center"/>
        <w:spacing w:line="360" w:lineRule="auto"/>
        <w:rPr>
          <w:rFonts w:hint="eastAsia" w:ascii="宋体" w:hAnsi="宋体" w:cs="宋体"/>
          <w:color w:val="000000"/>
          <w:spacing w:val="40"/>
          <w:sz w:val="72"/>
          <w:szCs w:val="72"/>
          <w:highlight w:val="none"/>
        </w:rPr>
        <w:outlineLvl w:val="0"/>
      </w:pPr>
      <w:r>
        <w:rPr>
          <w:rFonts w:hint="eastAsia" w:ascii="宋体" w:hAnsi="宋体" w:cs="宋体"/>
          <w:color w:val="000000"/>
          <w:spacing w:val="40"/>
          <w:sz w:val="72"/>
          <w:szCs w:val="72"/>
          <w:highlight w:val="none"/>
        </w:rPr>
        <w:t xml:space="preserve">苏州市吴江区政府采购</w:t>
      </w:r>
      <w:r>
        <w:rPr>
          <w:rFonts w:hint="eastAsia" w:ascii="宋体" w:hAnsi="宋体" w:cs="宋体"/>
          <w:color w:val="000000"/>
          <w:spacing w:val="40"/>
          <w:sz w:val="72"/>
          <w:szCs w:val="72"/>
          <w:highlight w:val="none"/>
        </w:rPr>
      </w:r>
      <w:r/>
    </w:p>
    <w:p>
      <w:pPr>
        <w:pStyle w:val="837"/>
        <w:jc w:val="center"/>
        <w:spacing w:line="360" w:lineRule="auto"/>
        <w:rPr>
          <w:rFonts w:hint="eastAsia" w:ascii="宋体" w:hAnsi="宋体" w:cs="宋体"/>
          <w:color w:val="000000"/>
          <w:highlight w:val="none"/>
        </w:rPr>
      </w:pPr>
      <w:r>
        <w:rPr>
          <w:rFonts w:hint="eastAsia" w:ascii="宋体" w:hAnsi="宋体" w:cs="宋体"/>
          <w:color w:val="000000"/>
          <w:spacing w:val="40"/>
          <w:sz w:val="72"/>
          <w:szCs w:val="72"/>
          <w:highlight w:val="none"/>
        </w:rPr>
        <w:t xml:space="preserve">竞争性磋商</w:t>
      </w:r>
      <w:r>
        <w:rPr>
          <w:rFonts w:hint="eastAsia" w:ascii="宋体" w:hAnsi="宋体" w:cs="宋体"/>
          <w:color w:val="000000"/>
          <w:spacing w:val="20"/>
          <w:sz w:val="72"/>
          <w:szCs w:val="72"/>
          <w:highlight w:val="none"/>
        </w:rPr>
        <w:t xml:space="preserve">文件</w:t>
      </w:r>
      <w:r>
        <w:rPr>
          <w:rFonts w:hint="eastAsia" w:ascii="宋体" w:hAnsi="宋体" w:cs="宋体"/>
          <w:color w:val="000000"/>
          <w:highlight w:val="none"/>
        </w:rPr>
      </w:r>
      <w:r/>
    </w:p>
    <w:p>
      <w:pPr>
        <w:pStyle w:val="837"/>
        <w:ind w:firstLine="1280"/>
        <w:spacing w:line="360" w:lineRule="auto"/>
        <w:rPr>
          <w:rFonts w:hint="eastAsia" w:ascii="宋体" w:hAnsi="宋体" w:eastAsia="宋体" w:cs="宋体"/>
          <w:color w:val="000000"/>
          <w:sz w:val="32"/>
          <w:highlight w:val="none"/>
          <w:lang w:eastAsia="zh-CN"/>
        </w:rPr>
      </w:pPr>
      <w:r>
        <w:rPr>
          <w:rFonts w:hint="eastAsia" w:ascii="宋体" w:hAnsi="宋体" w:cs="宋体"/>
          <w:color w:val="000000"/>
          <w:sz w:val="32"/>
          <w:highlight w:val="none"/>
        </w:rPr>
        <w:t xml:space="preserve">采购编号：</w:t>
      </w:r>
      <w:r>
        <w:rPr>
          <w:rFonts w:hint="eastAsia" w:ascii="宋体" w:hAnsi="宋体" w:cs="宋体"/>
          <w:color w:val="000000"/>
          <w:sz w:val="32"/>
          <w:highlight w:val="none"/>
          <w:lang w:eastAsia="zh-CN"/>
        </w:rPr>
        <w:t xml:space="preserve">JSZC-320509-SZST-C2025-0102</w:t>
      </w:r>
      <w:r>
        <w:rPr>
          <w:rFonts w:hint="eastAsia" w:ascii="宋体" w:hAnsi="宋体" w:eastAsia="宋体" w:cs="宋体"/>
          <w:color w:val="000000"/>
          <w:sz w:val="32"/>
          <w:highlight w:val="none"/>
          <w:lang w:eastAsia="zh-CN"/>
        </w:rPr>
      </w:r>
      <w:r/>
    </w:p>
    <w:p>
      <w:pPr>
        <w:pStyle w:val="837"/>
        <w:spacing w:line="360" w:lineRule="auto"/>
        <w:rPr>
          <w:rFonts w:hint="eastAsia" w:ascii="宋体" w:hAnsi="宋体" w:cs="宋体"/>
          <w:color w:val="000000"/>
          <w:sz w:val="32"/>
          <w:szCs w:val="32"/>
          <w:highlight w:val="none"/>
          <w:lang w:val="zh-TW"/>
        </w:rPr>
      </w:pPr>
      <w:r>
        <w:rPr>
          <w:rFonts w:hint="eastAsia" w:ascii="宋体" w:hAnsi="宋体" w:cs="宋体"/>
          <w:color w:val="000000"/>
          <w:sz w:val="32"/>
          <w:highlight w:val="none"/>
        </w:rPr>
        <w:t xml:space="preserve">        采 购 人：</w:t>
      </w:r>
      <w:r>
        <w:rPr>
          <w:rFonts w:hint="eastAsia" w:ascii="宋体" w:hAnsi="宋体" w:cs="宋体"/>
          <w:color w:val="000000"/>
          <w:sz w:val="32"/>
          <w:szCs w:val="32"/>
          <w:highlight w:val="none"/>
          <w:lang w:val="zh-TW"/>
        </w:rPr>
        <w:t xml:space="preserve">吴江经济技术开发区财政和资产管理局</w:t>
      </w:r>
      <w:r>
        <w:rPr>
          <w:rFonts w:hint="eastAsia" w:ascii="宋体" w:hAnsi="宋体" w:cs="宋体"/>
          <w:color w:val="000000"/>
          <w:sz w:val="32"/>
          <w:szCs w:val="32"/>
          <w:highlight w:val="none"/>
          <w:lang w:val="zh-TW"/>
        </w:rPr>
      </w:r>
      <w:r/>
    </w:p>
    <w:p>
      <w:pPr>
        <w:pStyle w:val="837"/>
        <w:ind w:left="1277"/>
        <w:spacing w:line="360" w:lineRule="auto"/>
        <w:rPr>
          <w:rFonts w:hint="eastAsia" w:ascii="宋体" w:hAnsi="宋体" w:cs="宋体"/>
          <w:color w:val="000000"/>
          <w:sz w:val="32"/>
          <w:highlight w:val="none"/>
        </w:rPr>
      </w:pPr>
      <w:r>
        <w:rPr>
          <w:rFonts w:hint="eastAsia" w:ascii="宋体" w:hAnsi="宋体" w:cs="宋体"/>
          <w:color w:val="000000"/>
          <w:sz w:val="32"/>
          <w:highlight w:val="none"/>
        </w:rPr>
        <w:t xml:space="preserve">采购内容：吴江经济技术开发区政策资金项目争取咨询服务</w:t>
      </w:r>
      <w:r>
        <w:rPr>
          <w:rFonts w:hint="eastAsia" w:ascii="宋体" w:hAnsi="宋体" w:cs="宋体"/>
          <w:color w:val="000000"/>
          <w:sz w:val="32"/>
          <w:highlight w:val="none"/>
        </w:rPr>
      </w:r>
      <w:r/>
    </w:p>
    <w:p>
      <w:pPr>
        <w:pStyle w:val="837"/>
        <w:ind w:firstLine="1264"/>
        <w:spacing w:line="360" w:lineRule="auto"/>
        <w:tabs>
          <w:tab w:val="left" w:pos="1800" w:leader="none"/>
        </w:tabs>
        <w:rPr>
          <w:rFonts w:hint="eastAsia" w:ascii="宋体" w:hAnsi="宋体" w:cs="宋体"/>
          <w:color w:val="000000"/>
          <w:sz w:val="32"/>
          <w:highlight w:val="none"/>
        </w:rPr>
      </w:pPr>
      <w:r>
        <w:rPr>
          <w:rFonts w:hint="eastAsia" w:ascii="宋体" w:hAnsi="宋体" w:cs="宋体"/>
          <w:color w:val="000000"/>
          <w:sz w:val="32"/>
          <w:szCs w:val="32"/>
          <w:highlight w:val="none"/>
        </w:rPr>
        <w:t xml:space="preserve">采购类别</w:t>
      </w:r>
      <w:r>
        <w:rPr>
          <w:rFonts w:hint="eastAsia" w:ascii="宋体" w:hAnsi="宋体" w:cs="宋体"/>
          <w:color w:val="000000"/>
          <w:sz w:val="32"/>
          <w:highlight w:val="none"/>
        </w:rPr>
        <w:t xml:space="preserve">：服务类</w:t>
      </w:r>
      <w:r>
        <w:rPr>
          <w:rFonts w:hint="eastAsia" w:ascii="宋体" w:hAnsi="宋体" w:cs="宋体"/>
          <w:color w:val="000000"/>
          <w:sz w:val="32"/>
          <w:highlight w:val="none"/>
        </w:rPr>
      </w:r>
      <w:r/>
      <w:r>
        <w:rPr>
          <w:rFonts w:hint="eastAsia" w:ascii="宋体" w:hAnsi="宋体" w:cs="宋体"/>
          <w:color w:val="000000"/>
          <w:sz w:val="32"/>
          <w:highlight w:val="none"/>
        </w:rPr>
        <w:t xml:space="preserve">           </w:t>
      </w:r>
      <w:r>
        <w:rPr>
          <w:rFonts w:hint="eastAsia" w:ascii="宋体" w:hAnsi="宋体" w:cs="宋体"/>
          <w:color w:val="000000"/>
          <w:sz w:val="32"/>
          <w:highlight w:val="none"/>
        </w:rPr>
      </w:r>
      <w:r/>
      <w:r>
        <w:rPr>
          <w:rFonts w:hint="eastAsia" w:ascii="宋体" w:hAnsi="宋体" w:cs="宋体"/>
          <w:color w:val="000000"/>
          <w:sz w:val="32"/>
          <w:highlight w:val="none"/>
        </w:rPr>
      </w:r>
    </w:p>
    <w:p>
      <w:pPr>
        <w:pStyle w:val="837"/>
        <w:jc w:val="center"/>
        <w:spacing w:line="360" w:lineRule="auto"/>
        <w:rPr>
          <w:rFonts w:hint="eastAsia" w:ascii="宋体" w:hAnsi="宋体" w:cs="宋体"/>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2388387" cy="211070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388387" cy="21107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8.1pt;height:166.2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highlight w:val="none"/>
        </w:rPr>
      </w:r>
      <w:r/>
    </w:p>
    <w:p>
      <w:pPr>
        <w:pStyle w:val="837"/>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37"/>
        <w:jc w:val="center"/>
        <w:spacing w:line="360" w:lineRule="auto"/>
        <w:rPr>
          <w:rFonts w:hint="eastAsia" w:ascii="宋体" w:hAnsi="宋体" w:cs="宋体"/>
          <w:color w:val="000000"/>
          <w:sz w:val="32"/>
          <w:highlight w:val="none"/>
        </w:rPr>
        <w:outlineLvl w:val="0"/>
      </w:pPr>
      <w:r>
        <w:rPr>
          <w:rFonts w:hint="eastAsia" w:ascii="宋体" w:hAnsi="宋体" w:cs="宋体"/>
          <w:color w:val="000000"/>
          <w:sz w:val="32"/>
          <w:highlight w:val="none"/>
        </w:rPr>
        <w:t xml:space="preserve">苏州市天美达招投标咨询服务有限公司</w:t>
      </w:r>
      <w:r>
        <w:rPr>
          <w:rFonts w:hint="eastAsia" w:ascii="宋体" w:hAnsi="宋体" w:cs="宋体"/>
          <w:color w:val="000000"/>
          <w:sz w:val="32"/>
          <w:highlight w:val="none"/>
        </w:rPr>
      </w:r>
      <w:r/>
    </w:p>
    <w:p>
      <w:pPr>
        <w:pStyle w:val="837"/>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t xml:space="preserve">二○二五年十一月</w:t>
      </w:r>
      <w:r>
        <w:rPr>
          <w:rFonts w:hint="eastAsia" w:ascii="宋体" w:hAnsi="宋体" w:cs="宋体"/>
          <w:color w:val="000000"/>
          <w:sz w:val="32"/>
          <w:highlight w:val="none"/>
        </w:rPr>
      </w:r>
      <w:r/>
    </w:p>
    <w:p>
      <w:pPr>
        <w:pStyle w:val="837"/>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837"/>
        <w:jc w:val="center"/>
        <w:spacing w:line="360" w:lineRule="auto"/>
        <w:tabs>
          <w:tab w:val="left" w:pos="315" w:leader="none"/>
          <w:tab w:val="center" w:pos="4153" w:leader="none"/>
        </w:tabs>
        <w:rPr>
          <w:rFonts w:hint="eastAsia" w:ascii="宋体" w:hAnsi="宋体" w:cs="宋体"/>
          <w:color w:val="000000"/>
          <w:sz w:val="52"/>
          <w:szCs w:val="52"/>
          <w:highlight w:val="none"/>
        </w:rPr>
      </w:pPr>
      <w:r>
        <w:rPr>
          <w:rFonts w:hint="eastAsia" w:ascii="宋体" w:hAnsi="宋体" w:cs="宋体"/>
          <w:color w:val="000000"/>
          <w:sz w:val="52"/>
          <w:szCs w:val="52"/>
          <w:highlight w:val="none"/>
        </w:rPr>
        <w:br w:type="page" w:clear="all"/>
      </w:r>
      <w:r>
        <w:rPr>
          <w:rFonts w:hint="eastAsia" w:ascii="宋体" w:hAnsi="宋体" w:cs="宋体"/>
          <w:color w:val="000000"/>
          <w:sz w:val="52"/>
          <w:szCs w:val="52"/>
          <w:highlight w:val="none"/>
        </w:rPr>
        <w:t xml:space="preserve">目    录</w:t>
      </w:r>
      <w:r>
        <w:rPr>
          <w:rFonts w:hint="eastAsia" w:ascii="宋体" w:hAnsi="宋体" w:cs="宋体"/>
          <w:color w:val="000000"/>
          <w:sz w:val="52"/>
          <w:szCs w:val="52"/>
          <w:highlight w:val="none"/>
        </w:rPr>
      </w:r>
      <w:r/>
    </w:p>
    <w:p>
      <w:pPr>
        <w:pStyle w:val="837"/>
        <w:jc w:val="center"/>
        <w:spacing w:line="360" w:lineRule="auto"/>
        <w:tabs>
          <w:tab w:val="left" w:pos="315" w:leader="none"/>
          <w:tab w:val="center" w:pos="4153" w:leader="none"/>
        </w:tabs>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pStyle w:val="959"/>
        <w:ind w:firstLine="0"/>
        <w:rPr>
          <w:rFonts w:hint="eastAsia" w:cs="宋体"/>
          <w:color w:val="000000"/>
          <w:sz w:val="28"/>
          <w:szCs w:val="28"/>
          <w:highlight w:val="none"/>
        </w:rPr>
      </w:pPr>
      <w:r>
        <w:rPr>
          <w:rFonts w:hint="eastAsia" w:cs="宋体"/>
          <w:color w:val="000000"/>
          <w:sz w:val="28"/>
          <w:szCs w:val="28"/>
          <w:highlight w:val="none"/>
        </w:rPr>
        <w:t xml:space="preserve">第一章：磋商邀请书</w:t>
      </w:r>
      <w:r>
        <w:rPr>
          <w:rFonts w:hint="eastAsia" w:cs="宋体"/>
          <w:color w:val="000000"/>
          <w:sz w:val="28"/>
          <w:szCs w:val="28"/>
          <w:highlight w:val="none"/>
        </w:rPr>
      </w:r>
      <w:r/>
    </w:p>
    <w:p>
      <w:pPr>
        <w:pStyle w:val="959"/>
        <w:ind w:firstLine="0"/>
        <w:rPr>
          <w:rFonts w:hint="eastAsia" w:cs="宋体"/>
          <w:color w:val="000000"/>
          <w:sz w:val="28"/>
          <w:szCs w:val="28"/>
          <w:highlight w:val="none"/>
        </w:rPr>
      </w:pPr>
      <w:r>
        <w:rPr>
          <w:rFonts w:hint="eastAsia" w:cs="宋体"/>
          <w:color w:val="000000"/>
          <w:sz w:val="28"/>
          <w:szCs w:val="28"/>
          <w:highlight w:val="none"/>
        </w:rPr>
        <w:t xml:space="preserve">第二章：磋商供应商须知</w:t>
      </w:r>
      <w:r>
        <w:rPr>
          <w:rFonts w:hint="eastAsia" w:cs="宋体"/>
          <w:color w:val="000000"/>
          <w:sz w:val="28"/>
          <w:szCs w:val="28"/>
          <w:highlight w:val="none"/>
        </w:rPr>
      </w:r>
      <w:r/>
    </w:p>
    <w:p>
      <w:pPr>
        <w:pStyle w:val="959"/>
        <w:ind w:firstLine="0"/>
        <w:rPr>
          <w:rFonts w:hint="eastAsia" w:cs="宋体"/>
          <w:color w:val="000000"/>
          <w:sz w:val="28"/>
          <w:szCs w:val="28"/>
          <w:highlight w:val="none"/>
        </w:rPr>
      </w:pPr>
      <w:r>
        <w:rPr>
          <w:rFonts w:hint="eastAsia" w:cs="宋体"/>
          <w:color w:val="000000"/>
          <w:sz w:val="28"/>
          <w:szCs w:val="28"/>
          <w:highlight w:val="none"/>
        </w:rPr>
        <w:t xml:space="preserve">第三章：响应文件格式</w:t>
      </w:r>
      <w:r>
        <w:rPr>
          <w:rFonts w:hint="eastAsia" w:cs="宋体"/>
          <w:color w:val="000000"/>
          <w:sz w:val="28"/>
          <w:szCs w:val="28"/>
          <w:highlight w:val="none"/>
        </w:rPr>
      </w:r>
      <w:r/>
    </w:p>
    <w:p>
      <w:pPr>
        <w:pStyle w:val="959"/>
        <w:ind w:firstLine="0"/>
        <w:rPr>
          <w:rFonts w:hint="eastAsia" w:cs="宋体"/>
          <w:color w:val="000000"/>
          <w:sz w:val="28"/>
          <w:szCs w:val="28"/>
          <w:highlight w:val="none"/>
        </w:rPr>
      </w:pPr>
      <w:r>
        <w:rPr>
          <w:rFonts w:hint="eastAsia" w:cs="宋体"/>
          <w:color w:val="000000"/>
          <w:sz w:val="28"/>
          <w:szCs w:val="28"/>
          <w:highlight w:val="none"/>
        </w:rPr>
        <w:t xml:space="preserve">第四章：采购需求</w:t>
      </w:r>
      <w:r>
        <w:rPr>
          <w:rFonts w:hint="eastAsia" w:cs="宋体"/>
          <w:color w:val="000000"/>
          <w:sz w:val="28"/>
          <w:szCs w:val="28"/>
          <w:highlight w:val="none"/>
        </w:rPr>
      </w:r>
      <w:r/>
    </w:p>
    <w:p>
      <w:pPr>
        <w:pStyle w:val="959"/>
        <w:ind w:firstLine="0"/>
        <w:rPr>
          <w:rFonts w:hint="eastAsia" w:cs="宋体"/>
          <w:color w:val="000000"/>
          <w:sz w:val="28"/>
          <w:szCs w:val="28"/>
          <w:highlight w:val="none"/>
        </w:rPr>
      </w:pPr>
      <w:r>
        <w:rPr>
          <w:rFonts w:hint="eastAsia" w:cs="宋体"/>
          <w:color w:val="000000"/>
          <w:sz w:val="28"/>
          <w:szCs w:val="28"/>
          <w:highlight w:val="none"/>
        </w:rPr>
        <w:t xml:space="preserve">第五章：合同的主要条款</w:t>
      </w:r>
      <w:r>
        <w:rPr>
          <w:rFonts w:hint="eastAsia" w:cs="宋体"/>
          <w:color w:val="000000"/>
          <w:sz w:val="28"/>
          <w:szCs w:val="28"/>
          <w:highlight w:val="none"/>
        </w:rPr>
      </w:r>
      <w:r/>
    </w:p>
    <w:p>
      <w:pPr>
        <w:pStyle w:val="959"/>
        <w:ind w:firstLine="0"/>
        <w:rPr>
          <w:rFonts w:hint="eastAsia" w:cs="宋体"/>
          <w:color w:val="000000"/>
          <w:sz w:val="28"/>
          <w:szCs w:val="28"/>
          <w:highlight w:val="none"/>
        </w:rPr>
      </w:pPr>
      <w:r>
        <w:rPr>
          <w:rFonts w:hint="eastAsia" w:cs="宋体"/>
          <w:color w:val="000000"/>
          <w:sz w:val="28"/>
          <w:szCs w:val="28"/>
          <w:highlight w:val="none"/>
        </w:rPr>
        <w:t xml:space="preserve">第六章：评分办法及评分标准</w:t>
      </w:r>
      <w:r>
        <w:rPr>
          <w:rFonts w:hint="eastAsia" w:cs="宋体"/>
          <w:color w:val="000000"/>
          <w:sz w:val="28"/>
          <w:szCs w:val="28"/>
          <w:highlight w:val="none"/>
        </w:rPr>
      </w:r>
      <w:r/>
    </w:p>
    <w:p>
      <w:pPr>
        <w:pStyle w:val="837"/>
        <w:jc w:val="center"/>
        <w:spacing w:line="360" w:lineRule="auto"/>
        <w:tabs>
          <w:tab w:val="left" w:pos="315" w:leader="none"/>
          <w:tab w:val="center" w:pos="4153" w:leader="none"/>
        </w:tabs>
        <w:rPr>
          <w:rFonts w:hint="eastAsia" w:ascii="宋体" w:hAnsi="宋体" w:cs="宋体"/>
          <w:color w:val="000000"/>
          <w:sz w:val="32"/>
          <w:szCs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32"/>
          <w:szCs w:val="32"/>
          <w:highlight w:val="none"/>
        </w:rPr>
      </w:r>
      <w:r/>
    </w:p>
    <w:p>
      <w:pPr>
        <w:pStyle w:val="874"/>
        <w:spacing w:after="312"/>
        <w:tabs>
          <w:tab w:val="left" w:pos="315" w:leader="none"/>
          <w:tab w:val="left" w:pos="720" w:leader="none"/>
          <w:tab w:val="center" w:pos="4153" w:leader="none"/>
        </w:tabs>
        <w:rPr>
          <w:rFonts w:hint="eastAsia" w:cs="宋体"/>
          <w:color w:val="000000"/>
          <w:sz w:val="44"/>
          <w:szCs w:val="44"/>
          <w:highlight w:val="none"/>
        </w:rPr>
        <w:outlineLvl w:val="0"/>
      </w:pPr>
      <w:r>
        <w:rPr>
          <w:rFonts w:hint="eastAsia" w:cs="宋体"/>
          <w:color w:val="000000"/>
          <w:sz w:val="44"/>
          <w:szCs w:val="44"/>
          <w:highlight w:val="none"/>
        </w:rPr>
        <w:t xml:space="preserve">第一章 磋商邀请书</w:t>
      </w:r>
      <w:r>
        <w:rPr>
          <w:rFonts w:hint="eastAsia" w:cs="宋体"/>
          <w:color w:val="000000"/>
          <w:sz w:val="44"/>
          <w:szCs w:val="44"/>
          <w:highlight w:val="none"/>
        </w:rPr>
      </w:r>
      <w:r/>
    </w:p>
    <w:p>
      <w:pPr>
        <w:pStyle w:val="837"/>
        <w:ind w:firstLine="480"/>
        <w:jc w:val="left"/>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1"/>
      <w:r/>
      <w:bookmarkStart w:id="1" w:name="OLE_LINK3"/>
      <w:r/>
      <w:bookmarkStart w:id="2"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吴江经济技术开发区政策资金项目争取咨询服务</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szCs w:val="22"/>
          <w:highlight w:val="none"/>
          <w:lang w:eastAsia="en-US" w:bidi="ar"/>
        </w:rPr>
        <w:t xml:space="preserve">“</w:t>
      </w:r>
      <w:r>
        <w:rPr>
          <w:rFonts w:hint="eastAsia" w:ascii="宋体" w:hAnsi="宋体" w:cs="宋体"/>
          <w:color w:val="000000"/>
          <w:sz w:val="24"/>
          <w:szCs w:val="22"/>
          <w:highlight w:val="none"/>
          <w:u w:val="single"/>
          <w:lang w:bidi="ar"/>
        </w:rPr>
        <w:t xml:space="preserve">苏采云</w:t>
      </w:r>
      <w:r>
        <w:rPr>
          <w:rFonts w:hint="eastAsia" w:ascii="宋体" w:hAnsi="宋体" w:cs="宋体"/>
          <w:color w:val="000000"/>
          <w:sz w:val="24"/>
          <w:szCs w:val="22"/>
          <w:highlight w:val="none"/>
          <w:u w:val="single"/>
          <w:lang w:eastAsia="en-US" w:bidi="ar"/>
        </w:rPr>
        <w:t xml:space="preserve">”系统</w:t>
      </w:r>
      <w:r>
        <w:rPr>
          <w:rFonts w:hint="eastAsia" w:ascii="宋体" w:hAnsi="宋体" w:cs="宋体"/>
          <w:color w:val="000000"/>
          <w:sz w:val="24"/>
          <w:highlight w:val="none"/>
        </w:rPr>
        <w:t xml:space="preserve">获取采购文件，并于</w:t>
      </w:r>
      <w:bookmarkStart w:id="3" w:name="XMKBSJ_1"/>
      <w:r>
        <w:rPr>
          <w:rFonts w:hint="eastAsia" w:ascii="宋体" w:hAnsi="宋体" w:cs="宋体"/>
          <w:bCs/>
          <w:color w:val="000000"/>
          <w:sz w:val="24"/>
          <w:highlight w:val="none"/>
          <w:u w:val="single"/>
        </w:rPr>
        <w:t xml:space="preserve">2025年  </w:t>
      </w:r>
      <w:r>
        <w:rPr>
          <w:rFonts w:hint="eastAsia" w:ascii="宋体" w:hAnsi="宋体" w:cs="宋体"/>
          <w:bCs/>
          <w:color w:val="000000"/>
          <w:sz w:val="24"/>
          <w:highlight w:val="none"/>
          <w:u w:val="single"/>
          <w:lang w:val="en-US" w:eastAsia="zh-CN"/>
        </w:rPr>
        <w:t xml:space="preserve">12</w:t>
      </w:r>
      <w:r>
        <w:rPr>
          <w:rFonts w:hint="eastAsia" w:ascii="宋体" w:hAnsi="宋体" w:cs="宋体"/>
          <w:bCs/>
          <w:color w:val="000000"/>
          <w:sz w:val="24"/>
          <w:highlight w:val="none"/>
          <w:u w:val="single"/>
        </w:rPr>
        <w:t xml:space="preserve"> 月  </w:t>
      </w:r>
      <w:r>
        <w:rPr>
          <w:rFonts w:hint="eastAsia" w:ascii="宋体" w:hAnsi="宋体" w:cs="宋体"/>
          <w:bCs/>
          <w:color w:val="000000"/>
          <w:sz w:val="24"/>
          <w:highlight w:val="none"/>
          <w:u w:val="single"/>
          <w:lang w:val="en-US" w:eastAsia="zh-CN"/>
        </w:rPr>
        <w:t xml:space="preserve">8</w:t>
      </w:r>
      <w:r>
        <w:rPr>
          <w:rFonts w:hint="eastAsia" w:ascii="宋体" w:hAnsi="宋体" w:cs="宋体"/>
          <w:bCs/>
          <w:color w:val="000000"/>
          <w:sz w:val="24"/>
          <w:highlight w:val="none"/>
          <w:u w:val="single"/>
        </w:rPr>
        <w:t xml:space="preserve"> 日09点30分</w:t>
      </w:r>
      <w:bookmarkEnd w:id="3"/>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7"/>
        <w:ind w:firstLine="482"/>
        <w:jc w:val="left"/>
        <w:spacing w:line="360" w:lineRule="auto"/>
        <w:rPr>
          <w:rFonts w:hint="eastAsia" w:ascii="宋体" w:hAnsi="宋体" w:cs="宋体"/>
          <w:b/>
          <w:color w:val="000000"/>
          <w:sz w:val="24"/>
          <w:highlight w:val="none"/>
        </w:rPr>
        <w:outlineLvl w:val="1"/>
      </w:pPr>
      <w:r/>
      <w:bookmarkStart w:id="4" w:name="_Toc28359089"/>
      <w:r/>
      <w:bookmarkStart w:id="5" w:name="_Toc35393798"/>
      <w:r/>
      <w:bookmarkStart w:id="6" w:name="_Toc35393629"/>
      <w:r/>
      <w:bookmarkStart w:id="7" w:name="_Toc28359012"/>
      <w:r>
        <w:rPr>
          <w:rFonts w:hint="eastAsia" w:ascii="宋体" w:hAnsi="宋体" w:cs="宋体"/>
          <w:b/>
          <w:color w:val="000000"/>
          <w:sz w:val="24"/>
          <w:highlight w:val="none"/>
        </w:rPr>
        <w:t xml:space="preserve">一、项目基本情况</w:t>
      </w:r>
      <w:bookmarkEnd w:id="4"/>
      <w:r/>
      <w:bookmarkEnd w:id="5"/>
      <w:r/>
      <w:bookmarkEnd w:id="6"/>
      <w:r/>
      <w:bookmarkEnd w:id="7"/>
      <w:r>
        <w:rPr>
          <w:rFonts w:hint="eastAsia" w:ascii="宋体" w:hAnsi="宋体" w:cs="宋体"/>
          <w:b/>
          <w:color w:val="000000"/>
          <w:sz w:val="24"/>
          <w:highlight w:val="none"/>
        </w:rPr>
      </w:r>
      <w:r/>
    </w:p>
    <w:p>
      <w:pPr>
        <w:pStyle w:val="837"/>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JSZC-320509-SZST-C2025-0102</w:t>
      </w:r>
      <w:r>
        <w:rPr>
          <w:rFonts w:hint="eastAsia" w:ascii="宋体" w:hAnsi="宋体" w:eastAsia="宋体" w:cs="宋体"/>
          <w:color w:val="000000"/>
          <w:sz w:val="24"/>
          <w:highlight w:val="none"/>
          <w:lang w:eastAsia="zh-CN"/>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2.项目名称：吴江经济技术开发区政策资金项目争取咨询服务 </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3.采购方式：竞争性磋商</w:t>
      </w:r>
      <w:r>
        <w:rPr>
          <w:rFonts w:hint="eastAsia" w:ascii="宋体" w:hAnsi="宋体" w:cs="宋体"/>
          <w:color w:val="000000"/>
          <w:sz w:val="24"/>
          <w:highlight w:val="none"/>
        </w:rPr>
      </w:r>
      <w:r/>
    </w:p>
    <w:p>
      <w:pPr>
        <w:pStyle w:val="837"/>
        <w:ind w:firstLine="480"/>
        <w:jc w:val="left"/>
        <w:spacing w:line="360" w:lineRule="auto"/>
        <w:rPr>
          <w:rFonts w:hint="eastAsia"/>
          <w:color w:val="000000"/>
          <w:highlight w:val="none"/>
        </w:rPr>
      </w:pPr>
      <w:r>
        <w:rPr>
          <w:rFonts w:hint="eastAsia" w:ascii="宋体" w:hAnsi="宋体" w:cs="宋体"/>
          <w:color w:val="000000"/>
          <w:sz w:val="24"/>
          <w:highlight w:val="none"/>
        </w:rPr>
        <w:t xml:space="preserve">4.预算总金额：人民币陆拾万元整（¥600000.00元）</w:t>
      </w:r>
      <w:r>
        <w:rPr>
          <w:rFonts w:hint="eastAsia"/>
          <w:color w:val="000000"/>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rPr>
        <w:t xml:space="preserve">为提升开发区政策资金项目争取效率，拟采购政策资金项目争取咨询服务，服务内容包括对年度培训、日常咨询及响应、协助向上沟通协调支持、投融资谋划等，以完善项目前中后期的综合内容，争取获得更多的对上政策资金。</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bookmarkStart w:id="8" w:name="_Toc35393799"/>
      <w:r/>
      <w:bookmarkStart w:id="9" w:name="_Toc28359013"/>
      <w:r/>
      <w:bookmarkStart w:id="10" w:name="_Toc35393630"/>
      <w:r/>
      <w:bookmarkStart w:id="11" w:name="_Toc28359090"/>
      <w:r>
        <w:rPr>
          <w:rFonts w:hint="eastAsia" w:ascii="宋体" w:hAnsi="宋体" w:cs="宋体"/>
          <w:color w:val="000000"/>
          <w:sz w:val="24"/>
          <w:highlight w:val="none"/>
        </w:rPr>
        <w:t xml:space="preserve">6.服务期限：二年。 </w:t>
      </w:r>
      <w:r>
        <w:rPr>
          <w:rFonts w:hint="eastAsia" w:ascii="宋体" w:hAnsi="宋体" w:cs="宋体"/>
          <w:color w:val="000000"/>
          <w:sz w:val="24"/>
          <w:highlight w:val="none"/>
        </w:rPr>
      </w:r>
      <w:r/>
    </w:p>
    <w:p>
      <w:pPr>
        <w:pStyle w:val="837"/>
        <w:ind w:firstLine="482"/>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二、申请人的资格要求：</w:t>
      </w:r>
      <w:bookmarkEnd w:id="8"/>
      <w:r/>
      <w:bookmarkEnd w:id="9"/>
      <w:r/>
      <w:bookmarkEnd w:id="10"/>
      <w:r/>
      <w:bookmarkEnd w:id="11"/>
      <w:r>
        <w:rPr>
          <w:rFonts w:hint="eastAsia" w:ascii="宋体" w:hAnsi="宋体" w:cs="宋体"/>
          <w:b/>
          <w:color w:val="000000"/>
          <w:sz w:val="24"/>
          <w:highlight w:val="none"/>
        </w:rPr>
      </w:r>
      <w:r/>
    </w:p>
    <w:p>
      <w:pPr>
        <w:pStyle w:val="837"/>
        <w:ind w:firstLine="480"/>
        <w:jc w:val="left"/>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1.1具有独立承担民事责任的能力。</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1.4有依法缴纳税收和社会保障基金的良好记录。</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1.5参加本次政府采购活动前三年内，在经营活动中没有重大违法记录。</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1.6法律、行政法规规定的其他条件。</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bookmarkStart w:id="12" w:name="_Toc28359014"/>
      <w:r/>
      <w:bookmarkStart w:id="13" w:name="_Toc28359091"/>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lang w:val="zh-TW" w:eastAsia="zh-TW"/>
        </w:rPr>
        <w:t xml:space="preserve">本项目整体专门面向中小微企业采购，中小微企业参加本项目政府采购活动在响应文件中需出具《中小企业声明函》（详见格式），残疾人福利性单位（监狱企业）供应商提供的残疾人福利性单位声明函（监狱企业证明文件）视同提供了中小企业声明函</w:t>
      </w:r>
      <w:r>
        <w:rPr>
          <w:rFonts w:hint="eastAsia" w:ascii="宋体" w:hAnsi="宋体" w:cs="宋体"/>
          <w:b/>
          <w:bCs/>
          <w:color w:val="000000"/>
          <w:sz w:val="24"/>
          <w:highlight w:val="none"/>
          <w:lang w:val="zh-TW"/>
        </w:rPr>
        <w:t xml:space="preserve">。所属行业为其他未列明行业。</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3.本项目的特定资格条件：无</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4.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5.本项目不接受联合体投标；</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三、报名及采购文件的获取</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（一）报名截止时间：2025年 </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  月 </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  日</w:t>
      </w:r>
      <w:r>
        <w:rPr>
          <w:rFonts w:hint="eastAsia" w:ascii="宋体" w:hAnsi="宋体" w:cs="宋体"/>
          <w:color w:val="000000"/>
          <w:sz w:val="24"/>
          <w:highlight w:val="none"/>
        </w:rPr>
      </w:r>
      <w:r/>
    </w:p>
    <w:p>
      <w:pPr>
        <w:pStyle w:val="962"/>
        <w:ind w:left="0" w:firstLine="720"/>
        <w:spacing w:line="360" w:lineRule="auto"/>
        <w:rPr>
          <w:rFonts w:hint="eastAsia"/>
          <w:color w:val="000000"/>
          <w:highlight w:val="none"/>
        </w:rPr>
      </w:pPr>
      <w:r>
        <w:rPr>
          <w:rFonts w:hint="eastAsia" w:ascii="宋体" w:hAnsi="宋体" w:cs="宋体"/>
          <w:color w:val="000000"/>
          <w:sz w:val="24"/>
          <w:highlight w:val="none"/>
          <w:lang w:bidi="ar"/>
        </w:rPr>
        <w:t xml:space="preserve">地点：“苏采云”系统</w:t>
      </w:r>
      <w:r>
        <w:rPr>
          <w:rFonts w:hint="eastAsia"/>
          <w:color w:val="000000"/>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（二）报名方式（网上报名）：</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2.报名方式（网上报名）：</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（1）申领CA证书</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（2）登录报名</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（3）在网上报名过程中如有疑问，请及时联系：</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CA技术咨询服务电话：400-608-6099</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电子签章技术咨询服务电话：15380932027 15371015030 13675197356 13675197221</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系统使用指导与咨询：联系电话：13914088964；18261002950（不见面项目）QQ：3048755361、895706745。</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（4）参与采购活动</w:t>
      </w:r>
      <w:r>
        <w:rPr>
          <w:rFonts w:hint="eastAsia" w:ascii="宋体" w:hAnsi="宋体" w:cs="宋体"/>
          <w:color w:val="000000"/>
          <w:sz w:val="24"/>
          <w:highlight w:val="none"/>
          <w:lang w:bidi="ar"/>
        </w:rPr>
      </w:r>
      <w:r/>
    </w:p>
    <w:p>
      <w:pPr>
        <w:pStyle w:val="855"/>
        <w:ind w:firstLine="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3.售价：无</w:t>
      </w:r>
      <w:r>
        <w:rPr>
          <w:rFonts w:hint="eastAsia" w:ascii="宋体" w:hAnsi="宋体" w:cs="宋体"/>
          <w:color w:val="000000"/>
          <w:sz w:val="24"/>
          <w:highlight w:val="none"/>
          <w:lang w:bidi="ar"/>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bidi="ar"/>
        </w:rPr>
        <w:t xml:space="preserve">本项目采用网上投标电子评标方式。</w:t>
      </w:r>
      <w:r>
        <w:rPr>
          <w:rFonts w:hint="eastAsia" w:ascii="宋体" w:hAnsi="宋体" w:cs="宋体"/>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四、响应文件提交</w:t>
      </w:r>
      <w:r>
        <w:rPr>
          <w:rFonts w:hint="eastAsia" w:ascii="宋体" w:hAnsi="宋体" w:cs="宋体"/>
          <w:color w:val="000000"/>
          <w:sz w:val="24"/>
          <w:highlight w:val="none"/>
        </w:rPr>
      </w:r>
      <w:r/>
    </w:p>
    <w:p>
      <w:pPr>
        <w:pStyle w:val="837"/>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1.开标时间：2025年 </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 月 </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日09点30分（北京时间）</w:t>
      </w:r>
      <w:r>
        <w:rPr>
          <w:rFonts w:hint="eastAsia" w:ascii="宋体" w:hAnsi="宋体" w:cs="宋体"/>
          <w:color w:val="000000"/>
          <w:sz w:val="24"/>
          <w:highlight w:val="none"/>
        </w:rPr>
      </w:r>
      <w:r/>
    </w:p>
    <w:p>
      <w:pPr>
        <w:pStyle w:val="837"/>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2.本项目采用电子招投标形式，请供应商按照《</w:t>
      </w:r>
      <w:r>
        <w:rPr>
          <w:rFonts w:ascii="宋体" w:hAnsi="宋体" w:cs="宋体"/>
          <w:color w:val="000000"/>
          <w:sz w:val="24"/>
          <w:highlight w:val="none"/>
        </w:rPr>
        <w:t xml:space="preserve">“苏采云”系统</w:t>
      </w:r>
      <w:r>
        <w:rPr>
          <w:rFonts w:hint="eastAsia" w:ascii="宋体" w:hAnsi="宋体" w:cs="宋体"/>
          <w:color w:val="000000"/>
          <w:sz w:val="24"/>
          <w:highlight w:val="none"/>
        </w:rPr>
        <w:t xml:space="preserve">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4"/>
          <w:highlight w:val="none"/>
        </w:rPr>
      </w:r>
      <w:r/>
    </w:p>
    <w:p>
      <w:pPr>
        <w:pStyle w:val="837"/>
        <w:ind w:firstLine="42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highlight w:val="none"/>
        </w:rPr>
        <w:t xml:space="preserve">本项目为不见面开标项目，开标阶段供应商在【供应商解密】环节必须使用CA证书解密电子投标文件，如在系统规定的解密时间内未能完成解密的视为放弃投标。</w:t>
      </w:r>
      <w:r>
        <w:rPr>
          <w:rFonts w:hint="eastAsia" w:ascii="宋体" w:hAnsi="宋体" w:cs="宋体"/>
          <w:b/>
          <w:bCs/>
          <w:color w:val="000000"/>
          <w:sz w:val="24"/>
          <w:highlight w:val="none"/>
        </w:rPr>
      </w:r>
      <w:r/>
    </w:p>
    <w:p>
      <w:pPr>
        <w:pStyle w:val="886"/>
        <w:spacing w:line="360" w:lineRule="auto"/>
        <w:rPr>
          <w:rFonts w:hint="eastAsia"/>
          <w:color w:val="000000"/>
          <w:highlight w:val="none"/>
        </w:rPr>
      </w:pPr>
      <w:r>
        <w:rPr>
          <w:rFonts w:hint="eastAsia" w:hAnsi="宋体" w:cs="宋体"/>
          <w:color w:val="000000"/>
          <w:sz w:val="24"/>
          <w:highlight w:val="none"/>
        </w:rPr>
        <w:t xml:space="preserve">4.请供应商确保电脑、系统及其他设备（视频输入输出设备等）无误，且开标直至项目结束始终保持系统在线状态。</w:t>
      </w:r>
      <w:r>
        <w:rPr>
          <w:rFonts w:hint="eastAsia"/>
          <w:color w:val="000000"/>
          <w:highlight w:val="none"/>
        </w:rPr>
      </w:r>
      <w:r/>
    </w:p>
    <w:p>
      <w:pPr>
        <w:pStyle w:val="837"/>
        <w:ind w:firstLine="482"/>
        <w:jc w:val="left"/>
        <w:spacing w:line="360" w:lineRule="auto"/>
        <w:rPr>
          <w:rFonts w:hint="eastAsia" w:ascii="宋体" w:hAnsi="宋体" w:cs="宋体"/>
          <w:b/>
          <w:color w:val="000000"/>
          <w:sz w:val="24"/>
          <w:highlight w:val="none"/>
        </w:rPr>
        <w:outlineLvl w:val="1"/>
      </w:pPr>
      <w:r/>
      <w:bookmarkEnd w:id="12"/>
      <w:r/>
      <w:bookmarkEnd w:id="13"/>
      <w:r/>
      <w:bookmarkStart w:id="14" w:name="_Toc28359017"/>
      <w:r/>
      <w:bookmarkStart w:id="15" w:name="_Toc35393634"/>
      <w:r/>
      <w:bookmarkStart w:id="16" w:name="_Toc35393803"/>
      <w:r/>
      <w:bookmarkStart w:id="17" w:name="_Toc28359094"/>
      <w:r>
        <w:rPr>
          <w:rFonts w:hint="eastAsia" w:ascii="宋体" w:hAnsi="宋体" w:cs="宋体"/>
          <w:b/>
          <w:color w:val="000000"/>
          <w:sz w:val="24"/>
          <w:highlight w:val="none"/>
        </w:rPr>
        <w:t xml:space="preserve">五、公告期限</w:t>
      </w:r>
      <w:bookmarkEnd w:id="14"/>
      <w:r/>
      <w:bookmarkEnd w:id="15"/>
      <w:r/>
      <w:bookmarkEnd w:id="16"/>
      <w:r/>
      <w:bookmarkEnd w:id="17"/>
      <w:r>
        <w:rPr>
          <w:rFonts w:hint="eastAsia" w:ascii="宋体" w:hAnsi="宋体" w:cs="宋体"/>
          <w:b/>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837"/>
        <w:ind w:firstLine="482"/>
        <w:jc w:val="left"/>
        <w:spacing w:line="360" w:lineRule="auto"/>
        <w:rPr>
          <w:rFonts w:hint="eastAsia" w:ascii="宋体" w:hAnsi="宋体" w:cs="宋体"/>
          <w:b/>
          <w:color w:val="000000"/>
          <w:sz w:val="24"/>
          <w:highlight w:val="none"/>
        </w:rPr>
        <w:outlineLvl w:val="1"/>
      </w:pPr>
      <w:r/>
      <w:bookmarkStart w:id="18" w:name="_Toc35393804"/>
      <w:r/>
      <w:bookmarkStart w:id="19" w:name="_Toc35393635"/>
      <w:r>
        <w:rPr>
          <w:rFonts w:hint="eastAsia" w:ascii="宋体" w:hAnsi="宋体" w:cs="宋体"/>
          <w:b/>
          <w:color w:val="000000"/>
          <w:sz w:val="24"/>
          <w:highlight w:val="none"/>
        </w:rPr>
        <w:t xml:space="preserve">六、其他补充事宜</w:t>
      </w:r>
      <w:bookmarkEnd w:id="18"/>
      <w:r/>
      <w:bookmarkEnd w:id="19"/>
      <w:r>
        <w:rPr>
          <w:rFonts w:hint="eastAsia" w:ascii="宋体" w:hAnsi="宋体" w:cs="宋体"/>
          <w:b/>
          <w:color w:val="000000"/>
          <w:sz w:val="24"/>
          <w:highlight w:val="none"/>
        </w:rPr>
      </w:r>
      <w:r/>
    </w:p>
    <w:p>
      <w:pPr>
        <w:pStyle w:val="85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1.有关本项目电子投标具体操作方法详见</w:t>
      </w:r>
      <w:r>
        <w:rPr>
          <w:rFonts w:ascii="宋体" w:hAnsi="宋体" w:cs="宋体"/>
          <w:color w:val="000000"/>
          <w:sz w:val="24"/>
          <w:highlight w:val="none"/>
        </w:rPr>
        <w:t xml:space="preserve">“苏采云”系统</w:t>
      </w:r>
      <w:r>
        <w:rPr>
          <w:rFonts w:hint="eastAsia" w:ascii="宋体" w:hAnsi="宋体" w:cs="宋体"/>
          <w:color w:val="000000"/>
          <w:sz w:val="24"/>
          <w:highlight w:val="none"/>
        </w:rPr>
        <w:t xml:space="preserve">中的客户端使用说明和供应商《操作手册》。</w:t>
      </w:r>
      <w:r>
        <w:rPr>
          <w:rFonts w:hint="eastAsia" w:ascii="宋体" w:hAnsi="宋体" w:cs="宋体"/>
          <w:color w:val="000000"/>
          <w:sz w:val="24"/>
          <w:highlight w:val="none"/>
        </w:rPr>
      </w:r>
      <w:r/>
    </w:p>
    <w:p>
      <w:pPr>
        <w:pStyle w:val="83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2.需要落实的政府采购政策： </w:t>
      </w:r>
      <w:r>
        <w:rPr>
          <w:rFonts w:hint="eastAsia" w:ascii="宋体" w:hAnsi="宋体" w:cs="宋体"/>
          <w:color w:val="000000"/>
          <w:sz w:val="24"/>
          <w:highlight w:val="none"/>
        </w:rPr>
      </w:r>
      <w:r/>
    </w:p>
    <w:p>
      <w:pPr>
        <w:pStyle w:val="855"/>
        <w:ind w:firstLine="480"/>
        <w:spacing w:line="360" w:lineRule="auto"/>
        <w:widowControl/>
        <w:rPr>
          <w:rFonts w:hint="eastAsia" w:ascii="宋体" w:hAnsi="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rPr>
          <w:rFonts w:hint="eastAsia" w:ascii="宋体" w:hAnsi="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bookmarkStart w:id="20" w:name="_Toc35393636"/>
      <w:r/>
      <w:bookmarkStart w:id="21" w:name="_Toc35393805"/>
      <w:r/>
      <w:bookmarkStart w:id="22" w:name="_Toc28359018"/>
      <w:r/>
      <w:bookmarkStart w:id="23" w:name="_Toc28359095"/>
      <w:r>
        <w:rPr>
          <w:rFonts w:hint="eastAsia" w:ascii="宋体" w:hAnsi="宋体" w:cs="宋体"/>
          <w:color w:val="000000"/>
          <w:sz w:val="24"/>
          <w:highlight w:val="none"/>
        </w:rPr>
        <w:t xml:space="preserve">3、苏州市吴江区财政局政府采购管理部门，电话：0512-63982393。</w:t>
      </w:r>
      <w:r>
        <w:rPr>
          <w:rFonts w:hint="eastAsia" w:ascii="宋体" w:hAnsi="宋体" w:cs="宋体"/>
          <w:color w:val="000000"/>
          <w:sz w:val="24"/>
          <w:highlight w:val="none"/>
        </w:rPr>
      </w:r>
      <w:r/>
    </w:p>
    <w:p>
      <w:pPr>
        <w:pStyle w:val="886"/>
        <w:ind w:firstLine="480"/>
        <w:spacing w:line="360" w:lineRule="auto"/>
        <w:rPr>
          <w:rFonts w:hint="eastAsia"/>
          <w:color w:val="000000"/>
          <w:highlight w:val="none"/>
        </w:rPr>
      </w:pPr>
      <w:r>
        <w:rPr>
          <w:rFonts w:hint="eastAsia" w:hAnsi="宋体"/>
          <w:color w:val="000000"/>
          <w:sz w:val="24"/>
          <w:highlight w:val="none"/>
        </w:rPr>
        <w:t xml:space="preserve">4</w:t>
      </w:r>
      <w:r>
        <w:rPr>
          <w:rFonts w:hAnsi="宋体"/>
          <w:color w:val="000000"/>
          <w:sz w:val="24"/>
          <w:highlight w:val="none"/>
        </w:rPr>
        <w:t xml:space="preserve">、本次采购的相关信息刊登在苏州政府采购网、江苏政府采购网。</w:t>
      </w:r>
      <w:r>
        <w:rPr>
          <w:rFonts w:hint="eastAsia"/>
          <w:color w:val="000000"/>
          <w:highlight w:val="none"/>
        </w:rPr>
      </w:r>
      <w:r/>
    </w:p>
    <w:p>
      <w:pPr>
        <w:pStyle w:val="837"/>
        <w:ind w:firstLine="482"/>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八、凡对本次采购提出询问，请按以下方式联系。</w:t>
      </w:r>
      <w:bookmarkEnd w:id="20"/>
      <w:r/>
      <w:bookmarkEnd w:id="21"/>
      <w:r/>
      <w:bookmarkEnd w:id="22"/>
      <w:r/>
      <w:bookmarkEnd w:id="23"/>
      <w:r>
        <w:rPr>
          <w:rFonts w:hint="eastAsia" w:ascii="宋体" w:hAnsi="宋体" w:cs="宋体"/>
          <w:b/>
          <w:color w:val="000000"/>
          <w:sz w:val="24"/>
          <w:highlight w:val="none"/>
        </w:rPr>
      </w:r>
      <w:r/>
    </w:p>
    <w:p>
      <w:pPr>
        <w:pStyle w:val="837"/>
        <w:ind w:firstLine="480"/>
        <w:jc w:val="left"/>
        <w:spacing w:line="360" w:lineRule="auto"/>
        <w:rPr>
          <w:rFonts w:hint="eastAsia" w:ascii="宋体" w:hAnsi="宋体" w:cs="宋体"/>
          <w:color w:val="000000"/>
          <w:sz w:val="24"/>
          <w:highlight w:val="none"/>
        </w:rPr>
        <w:outlineLvl w:val="2"/>
      </w:pPr>
      <w:r/>
      <w:bookmarkStart w:id="24" w:name="_Toc35393617"/>
      <w:r/>
      <w:bookmarkStart w:id="25" w:name="_Toc28359075"/>
      <w:r/>
      <w:bookmarkStart w:id="26" w:name="_Toc35393786"/>
      <w:r/>
      <w:bookmarkStart w:id="27" w:name="_Toc28358998"/>
      <w:r>
        <w:rPr>
          <w:rFonts w:hint="eastAsia" w:ascii="宋体" w:hAnsi="宋体" w:cs="宋体"/>
          <w:color w:val="000000"/>
          <w:sz w:val="24"/>
          <w:highlight w:val="none"/>
        </w:rPr>
        <w:t xml:space="preserve">1、采购人信息</w:t>
      </w:r>
      <w:bookmarkEnd w:id="24"/>
      <w:r/>
      <w:bookmarkEnd w:id="25"/>
      <w:r/>
      <w:bookmarkEnd w:id="26"/>
      <w:r/>
      <w:bookmarkEnd w:id="27"/>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名称：吴江经济技术开发区财政和资产管理局</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地址：江苏省苏州市吴江经济技术开发区云梨路1688号</w:t>
      </w:r>
      <w:r>
        <w:rPr>
          <w:rFonts w:hint="eastAsia" w:ascii="宋体" w:hAnsi="宋体" w:cs="宋体"/>
          <w:color w:val="000000"/>
          <w:sz w:val="24"/>
          <w:highlight w:val="none"/>
        </w:rPr>
      </w:r>
      <w:r/>
    </w:p>
    <w:p>
      <w:pPr>
        <w:pStyle w:val="837"/>
        <w:ind w:firstLine="480"/>
        <w:jc w:val="left"/>
        <w:spacing w:line="360" w:lineRule="auto"/>
        <w:rPr>
          <w:rFonts w:ascii="宋体" w:hAnsi="宋体" w:cs="宋体"/>
          <w:color w:val="000000"/>
          <w:sz w:val="24"/>
          <w:highlight w:val="none"/>
        </w:rPr>
        <w:outlineLvl w:val="2"/>
      </w:pPr>
      <w:r>
        <w:rPr>
          <w:rFonts w:hint="eastAsia" w:ascii="宋体" w:hAnsi="宋体" w:cs="宋体"/>
          <w:color w:val="000000"/>
          <w:sz w:val="24"/>
          <w:highlight w:val="none"/>
        </w:rPr>
        <w:t xml:space="preserve">联系人：陈伟伟</w:t>
      </w:r>
      <w:r>
        <w:rPr>
          <w:rFonts w:ascii="宋体" w:hAnsi="宋体" w:cs="宋体"/>
          <w:color w:val="000000"/>
          <w:sz w:val="24"/>
          <w:highlight w:val="none"/>
        </w:rPr>
      </w:r>
      <w:r/>
    </w:p>
    <w:p>
      <w:pPr>
        <w:pStyle w:val="837"/>
        <w:ind w:firstLine="480"/>
        <w:jc w:val="left"/>
        <w:spacing w:line="360" w:lineRule="auto"/>
        <w:rPr>
          <w:color w:val="000000"/>
          <w:highlight w:val="none"/>
        </w:rPr>
        <w:outlineLvl w:val="2"/>
      </w:pPr>
      <w:r>
        <w:rPr>
          <w:rFonts w:hint="eastAsia" w:ascii="宋体" w:hAnsi="宋体" w:cs="宋体"/>
          <w:color w:val="000000"/>
          <w:sz w:val="24"/>
          <w:highlight w:val="none"/>
        </w:rPr>
        <w:t xml:space="preserve">联系电话：0512-63960558</w:t>
      </w:r>
      <w:r>
        <w:rPr>
          <w:color w:val="000000"/>
          <w:highlight w:val="none"/>
        </w:rPr>
      </w:r>
      <w:r/>
    </w:p>
    <w:p>
      <w:pPr>
        <w:pStyle w:val="837"/>
        <w:ind w:firstLine="480"/>
        <w:jc w:val="left"/>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2、代理机构信息：</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w:t>
      </w:r>
      <w:bookmarkStart w:id="28" w:name="XTDLJG_1"/>
      <w:r>
        <w:rPr>
          <w:rFonts w:hint="eastAsia" w:ascii="宋体" w:hAnsi="宋体" w:cs="宋体"/>
          <w:color w:val="000000"/>
          <w:sz w:val="24"/>
          <w:highlight w:val="none"/>
        </w:rPr>
        <w:t xml:space="preserve">苏州市天美达招投标咨询服务有限公司</w:t>
      </w:r>
      <w:bookmarkEnd w:id="28"/>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地址：苏州市姑苏区平泷路251号城市生活广场A座1519室</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联系人：高飞、梁书方、叶韵、张欣昀</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电话：0512-65231142-8003</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3、监督投诉电话：0512-63938069</w:t>
      </w:r>
      <w:r>
        <w:rPr>
          <w:rFonts w:hint="eastAsia" w:ascii="宋体" w:hAnsi="宋体" w:cs="宋体"/>
          <w:color w:val="000000"/>
          <w:sz w:val="24"/>
          <w:highlight w:val="none"/>
        </w:rPr>
      </w:r>
      <w:r/>
    </w:p>
    <w:p>
      <w:pPr>
        <w:pStyle w:val="886"/>
        <w:spacing w:line="360" w:lineRule="auto"/>
        <w:rPr>
          <w:color w:val="000000"/>
          <w:highlight w:val="none"/>
        </w:rPr>
      </w:pPr>
      <w:r>
        <w:rPr>
          <w:color w:val="000000"/>
          <w:highlight w:val="none"/>
        </w:rPr>
      </w:r>
      <w:r/>
    </w:p>
    <w:p>
      <w:pPr>
        <w:pStyle w:val="837"/>
        <w:spacing w:line="360" w:lineRule="auto"/>
        <w:rPr>
          <w:rFonts w:hint="eastAsia"/>
          <w:color w:val="000000"/>
          <w:highlight w:val="none"/>
        </w:rPr>
      </w:pPr>
      <w:r/>
      <w:bookmarkEnd w:id="0"/>
      <w:r/>
      <w:bookmarkEnd w:id="1"/>
      <w:r/>
      <w:bookmarkEnd w:id="2"/>
      <w:r>
        <w:rPr>
          <w:rFonts w:hint="eastAsia"/>
          <w:color w:val="000000"/>
          <w:highlight w:val="none"/>
        </w:rPr>
      </w:r>
      <w:r/>
    </w:p>
    <w:p>
      <w:pPr>
        <w:pStyle w:val="874"/>
        <w:spacing w:after="312"/>
        <w:tabs>
          <w:tab w:val="left" w:pos="315" w:leader="none"/>
          <w:tab w:val="left" w:pos="720" w:leader="none"/>
          <w:tab w:val="center" w:pos="4153" w:leader="none"/>
        </w:tabs>
        <w:rPr>
          <w:rFonts w:hint="eastAsia" w:cs="宋体"/>
          <w:color w:val="000000"/>
          <w:sz w:val="44"/>
          <w:szCs w:val="44"/>
          <w:highlight w:val="none"/>
        </w:rPr>
        <w:outlineLvl w:val="0"/>
      </w:pPr>
      <w:r>
        <w:rPr>
          <w:rFonts w:hint="eastAsia" w:cs="宋体"/>
          <w:color w:val="000000"/>
          <w:sz w:val="44"/>
          <w:szCs w:val="44"/>
          <w:highlight w:val="none"/>
        </w:rPr>
        <w:br w:type="page" w:clear="all"/>
      </w:r>
      <w:r>
        <w:rPr>
          <w:rFonts w:hint="eastAsia" w:cs="宋体"/>
          <w:color w:val="000000"/>
          <w:sz w:val="44"/>
          <w:szCs w:val="44"/>
          <w:highlight w:val="none"/>
        </w:rPr>
        <w:t xml:space="preserve">第二章 磋商供应商须知</w:t>
      </w:r>
      <w:r>
        <w:rPr>
          <w:rFonts w:hint="eastAsia" w:cs="宋体"/>
          <w:color w:val="000000"/>
          <w:sz w:val="44"/>
          <w:szCs w:val="44"/>
          <w:highlight w:val="none"/>
        </w:rPr>
      </w:r>
      <w:r/>
    </w:p>
    <w:p>
      <w:pPr>
        <w:pStyle w:val="837"/>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w:t>
      </w:r>
      <w:bookmarkStart w:id="29" w:name="_Hlk62113034"/>
      <w:r>
        <w:rPr>
          <w:rFonts w:hint="eastAsia" w:ascii="宋体" w:hAnsi="宋体" w:cs="宋体"/>
          <w:b/>
          <w:color w:val="000000"/>
          <w:sz w:val="24"/>
          <w:highlight w:val="none"/>
        </w:rPr>
        <w:t xml:space="preserve">★</w:t>
      </w:r>
      <w:bookmarkEnd w:id="29"/>
      <w:r>
        <w:rPr>
          <w:rFonts w:hint="eastAsia" w:ascii="宋体" w:hAnsi="宋体" w:cs="宋体"/>
          <w:b/>
          <w:color w:val="000000"/>
          <w:sz w:val="24"/>
          <w:highlight w:val="none"/>
        </w:rPr>
        <w:t xml:space="preserve">合格磋商供应商的资格条件</w:t>
      </w:r>
      <w:r>
        <w:rPr>
          <w:rFonts w:hint="eastAsia" w:ascii="宋体" w:hAnsi="宋体" w:cs="宋体"/>
          <w:b/>
          <w:color w:val="000000"/>
          <w:sz w:val="24"/>
          <w:highlight w:val="none"/>
        </w:rPr>
      </w:r>
      <w:r/>
    </w:p>
    <w:p>
      <w:pPr>
        <w:pStyle w:val="959"/>
        <w:rPr>
          <w:rFonts w:hint="eastAsia" w:cs="宋体"/>
          <w:color w:val="000000"/>
          <w:highlight w:val="none"/>
        </w:rPr>
      </w:pPr>
      <w:r>
        <w:rPr>
          <w:rFonts w:hint="eastAsia" w:cs="宋体"/>
          <w:color w:val="000000"/>
          <w:highlight w:val="none"/>
        </w:rPr>
        <w:t xml:space="preserve">1.1.《中华人民共和国政府采购法》第二十二条规定。</w:t>
      </w:r>
      <w:r>
        <w:rPr>
          <w:rFonts w:hint="eastAsia" w:cs="宋体"/>
          <w:color w:val="000000"/>
          <w:highlight w:val="none"/>
        </w:rPr>
      </w:r>
      <w:r/>
    </w:p>
    <w:p>
      <w:pPr>
        <w:pStyle w:val="83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1.2.本项目的特定资格条件：无</w:t>
      </w:r>
      <w:r>
        <w:rPr>
          <w:rFonts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1.3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1.4本项目不接受联合体投标；</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83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2.落实政府釆购政策需满足的资格要求:</w:t>
      </w:r>
      <w:r>
        <w:rPr>
          <w:rFonts w:hint="eastAsia" w:ascii="宋体" w:hAnsi="宋体" w:cs="宋体"/>
          <w:b/>
          <w:bCs/>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2.1本项目专门面向中小企业，所属行业为</w:t>
      </w:r>
      <w:r>
        <w:rPr>
          <w:rFonts w:hint="eastAsia" w:ascii="宋体" w:hAnsi="宋体" w:cs="宋体"/>
          <w:b/>
          <w:bCs/>
          <w:color w:val="000000"/>
          <w:sz w:val="24"/>
          <w:highlight w:val="none"/>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7"/>
        <w:ind w:firstLine="482"/>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3.★联合体响应：</w:t>
      </w:r>
      <w:r>
        <w:rPr>
          <w:rFonts w:hint="eastAsia" w:ascii="宋体" w:hAnsi="宋体" w:cs="宋体"/>
          <w:bCs/>
          <w:color w:val="000000"/>
          <w:sz w:val="24"/>
          <w:highlight w:val="none"/>
        </w:rPr>
        <w:t xml:space="preserve">不接受。</w:t>
      </w:r>
      <w:r>
        <w:rPr>
          <w:rFonts w:hint="eastAsia" w:ascii="宋体" w:hAnsi="宋体" w:cs="宋体"/>
          <w:bCs/>
          <w:color w:val="000000"/>
          <w:sz w:val="24"/>
          <w:highlight w:val="none"/>
        </w:rPr>
      </w:r>
      <w:r/>
    </w:p>
    <w:p>
      <w:pPr>
        <w:pStyle w:val="837"/>
        <w:ind w:firstLine="482"/>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4.★转包与分包与磋商费用</w:t>
      </w:r>
      <w:r>
        <w:rPr>
          <w:rFonts w:hint="eastAsia" w:ascii="宋体" w:hAnsi="宋体" w:cs="宋体"/>
          <w:bCs/>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本项目不允许转包、分包。</w:t>
      </w:r>
      <w:r>
        <w:rPr>
          <w:rFonts w:hint="eastAsia"/>
          <w:color w:val="000000"/>
          <w:sz w:val="24"/>
          <w:highlight w:val="none"/>
        </w:rPr>
        <w:t xml:space="preserve">（经采购方同意的除外。）</w:t>
      </w:r>
      <w:r>
        <w:rPr>
          <w:rFonts w:hint="eastAsia" w:ascii="宋体" w:hAnsi="宋体" w:cs="宋体"/>
          <w:color w:val="000000"/>
          <w:sz w:val="24"/>
          <w:highlight w:val="none"/>
        </w:rPr>
      </w:r>
      <w:r/>
    </w:p>
    <w:p>
      <w:pPr>
        <w:pStyle w:val="837"/>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4.2无论磋商过程中的做法和结果如何，磋商供应商自行承担所有与参加磋商有关的全部费用。</w:t>
      </w:r>
      <w:r>
        <w:rPr>
          <w:rFonts w:ascii="宋体"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5.磋商文件</w:t>
      </w:r>
      <w:r>
        <w:rPr>
          <w:rFonts w:hint="eastAsia" w:ascii="宋体" w:hAnsi="宋体" w:cs="宋体"/>
          <w:b/>
          <w:color w:val="000000"/>
          <w:sz w:val="24"/>
          <w:highlight w:val="none"/>
        </w:rPr>
      </w:r>
      <w:r/>
    </w:p>
    <w:p>
      <w:pPr>
        <w:pStyle w:val="837"/>
        <w:ind w:firstLine="480"/>
        <w:jc w:val="left"/>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5.1.磋商文件的内容如下：</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第一章 磋商邀请书</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第二章 磋商供应商须知</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第三章 响应文件格式</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第四章 采购需求</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第五章 合同主要条款</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第六章 评标办法及评分标准</w:t>
      </w:r>
      <w:r>
        <w:rPr>
          <w:rFonts w:hint="eastAsia" w:ascii="宋体" w:hAnsi="宋体" w:cs="宋体"/>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6.磋商文件的澄清和修改</w:t>
      </w:r>
      <w:r>
        <w:rPr>
          <w:rFonts w:hint="eastAsia" w:ascii="宋体" w:hAnsi="宋体" w:cs="宋体"/>
          <w:b/>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s="宋体"/>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6.2磋商文件的澄清、修改等内容与竞争性磋商文件在同一内容的表述上不一致时，以发出日期最接近磋商时间的公告为准。</w:t>
      </w:r>
      <w:r>
        <w:rPr>
          <w:rFonts w:hint="eastAsia" w:ascii="宋体" w:hAnsi="宋体" w:cs="宋体"/>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6.3磋商文件的澄清、修改等内容均将在财政部门指定的政府采购信息发布媒体上发布，作为磋商文件的组成部分，对供应商起约束作用。</w:t>
      </w:r>
      <w:r>
        <w:rPr>
          <w:rFonts w:hint="eastAsia" w:ascii="宋体"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7.★响应文件计量单位和使用文字</w:t>
      </w:r>
      <w:r>
        <w:rPr>
          <w:rFonts w:hint="eastAsia" w:ascii="宋体" w:hAnsi="宋体" w:cs="宋体"/>
          <w:b/>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7.1响应文件中所使用的计量单位，除竞争性磋商文件中有特殊要求外，均应使用中华人民共和国法定计量单位。</w:t>
      </w:r>
      <w:r>
        <w:rPr>
          <w:rFonts w:hint="eastAsia" w:ascii="宋体" w:hAnsi="宋体" w:cs="宋体"/>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8. 磋商响应文件的组成：</w:t>
      </w:r>
      <w:r>
        <w:rPr>
          <w:rFonts w:hint="eastAsia" w:ascii="宋体" w:hAnsi="宋体" w:cs="宋体"/>
          <w:b/>
          <w:color w:val="000000"/>
          <w:sz w:val="24"/>
          <w:highlight w:val="none"/>
        </w:rPr>
      </w:r>
      <w:r/>
    </w:p>
    <w:p>
      <w:pPr>
        <w:pStyle w:val="8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8.1</w:t>
      </w:r>
      <w:r>
        <w:rPr>
          <w:rFonts w:hint="eastAsia" w:ascii="宋体" w:hAnsi="宋体" w:cs="宋体"/>
          <w:b/>
          <w:bCs/>
          <w:color w:val="000000"/>
          <w:sz w:val="24"/>
          <w:highlight w:val="none"/>
        </w:rPr>
        <w:t xml:space="preserve">投标书一</w:t>
      </w:r>
      <w:r>
        <w:rPr>
          <w:rFonts w:hint="eastAsia" w:ascii="宋体" w:hAnsi="宋体" w:cs="宋体"/>
          <w:b/>
          <w:color w:val="000000"/>
          <w:sz w:val="24"/>
          <w:highlight w:val="none"/>
        </w:rPr>
        <w:t xml:space="preserve">（报价部分）</w:t>
      </w:r>
      <w:r>
        <w:rPr>
          <w:rFonts w:hint="eastAsia" w:ascii="宋体" w:hAnsi="宋体" w:cs="宋体"/>
          <w:color w:val="000000"/>
          <w:sz w:val="24"/>
          <w:highlight w:val="none"/>
        </w:rPr>
        <w:t xml:space="preserve">（详见投标文件格式）</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8.1.1磋商响应承诺书； </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8.1.2投标单位法定代表人身份证复印件；</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8.1.3授权委托书（如有授权）；</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8.1.4响应单位委托代理人身份证复印件（如有授权）；</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8.1.5磋商响应报价表；</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8.1.6磋商响应报价明细表；</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8.1.7</w:t>
      </w:r>
      <w:r>
        <w:rPr>
          <w:rFonts w:hint="eastAsia" w:ascii="宋体" w:hAnsi="宋体" w:cs="宋体"/>
          <w:bCs/>
          <w:color w:val="000000"/>
          <w:sz w:val="24"/>
          <w:highlight w:val="none"/>
        </w:rPr>
        <w:t xml:space="preserve">投标（响应）保证承诺书；</w:t>
      </w:r>
      <w:r>
        <w:rPr>
          <w:rFonts w:hint="eastAsia" w:ascii="宋体"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8.2</w:t>
      </w:r>
      <w:r>
        <w:rPr>
          <w:rFonts w:hint="eastAsia" w:ascii="宋体" w:hAnsi="宋体" w:cs="宋体"/>
          <w:b/>
          <w:bCs/>
          <w:color w:val="000000"/>
          <w:sz w:val="24"/>
          <w:highlight w:val="none"/>
        </w:rPr>
        <w:t xml:space="preserve">投标书二</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资格要求证明文件</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837"/>
        <w:ind w:firstLine="480"/>
        <w:spacing w:line="360" w:lineRule="auto"/>
        <w:tabs>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8.2.1具有独立承担民事责任的能力。</w:t>
      </w:r>
      <w:r>
        <w:rPr>
          <w:rFonts w:hint="eastAsia" w:ascii="宋体" w:hAnsi="宋体" w:cs="宋体"/>
          <w:color w:val="000000"/>
          <w:sz w:val="24"/>
          <w:highlight w:val="none"/>
          <w:lang w:val="zh-CN"/>
        </w:rPr>
        <w:t xml:space="preserve">包括法人或者其他组织的营业执照等证明文件，自然人的身份证明。</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8.2.2具有良好的商业信誉和健全的财务会计制度证明。包括但不限于最近一期经审计的财务报告或财务报表，其他组织、自然人及成立未满一年的法人应提供银行出具的资信证明。</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8.2.3有依法缴纳税收和社会保障资金的良好记录。提供参加本次政府采购活动前依法缴纳税收和社会保障资金的相关材料； </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8.2.4提供具有履行合同所必需的设备和专业技术能力的书面声明；</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8.2.5提供参加政府采购活动前3年内在经营活动中没有重大违法记录的书面声明。</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8.2.6《中小企业声明函》或《残疾人福利性单位声明函》或由省级以上监狱管理局或戒毒管理局（含新疆生产建设兵团）出具的属于监狱企业的证明文件；（如为残疾人福利单位、监狱企业视为小微企业）；</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8.2.7关于资格文件的声明函（格式见第三章）。</w:t>
      </w:r>
      <w:r>
        <w:rPr>
          <w:rFonts w:hint="eastAsia" w:ascii="宋体"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8.3投标书三</w:t>
      </w:r>
      <w:r>
        <w:rPr>
          <w:rFonts w:hint="eastAsia" w:ascii="宋体" w:hAnsi="宋体" w:cs="宋体"/>
          <w:b/>
          <w:color w:val="000000"/>
          <w:sz w:val="24"/>
          <w:highlight w:val="none"/>
        </w:rPr>
        <w:t xml:space="preserve">（其他资料）</w:t>
      </w:r>
      <w:r>
        <w:rPr>
          <w:rFonts w:hint="eastAsia" w:ascii="宋体" w:hAnsi="宋体" w:cs="宋体"/>
          <w:b/>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8.3.1投标单位情况表（格式见第三章）；</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8.3.2其他需投标人对本次投标的详细说明；</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8.3.3其他可以证明投标人资信、资质和货物、服务质量的证书、文件、推荐信等补充资料。</w:t>
      </w:r>
      <w:r>
        <w:rPr>
          <w:rFonts w:hint="eastAsia" w:ascii="宋体"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8.4投标书四</w:t>
      </w:r>
      <w:r>
        <w:rPr>
          <w:rFonts w:hint="eastAsia" w:ascii="宋体" w:hAnsi="宋体" w:cs="宋体"/>
          <w:b/>
          <w:color w:val="000000"/>
          <w:sz w:val="24"/>
          <w:highlight w:val="none"/>
        </w:rPr>
        <w:t xml:space="preserve">（评分要点及技术要求）</w:t>
      </w:r>
      <w:r>
        <w:rPr>
          <w:rFonts w:hint="eastAsia" w:ascii="宋体" w:hAnsi="宋体" w:cs="宋体"/>
          <w:b/>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8.4.1偏离表（商务条款偏离表、服务条款偏离表）</w:t>
      </w:r>
      <w:r>
        <w:rPr>
          <w:rFonts w:hint="eastAsia" w:ascii="宋体" w:hAnsi="宋体" w:cs="宋体"/>
          <w:color w:val="000000"/>
          <w:sz w:val="24"/>
          <w:highlight w:val="none"/>
        </w:rPr>
      </w:r>
      <w:r/>
    </w:p>
    <w:p>
      <w:pPr>
        <w:pStyle w:val="837"/>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8.4.2实质性条款（如有）</w:t>
      </w:r>
      <w:r>
        <w:rPr>
          <w:rFonts w:hint="eastAsia" w:ascii="宋体" w:hAnsi="宋体" w:cs="宋体"/>
          <w:bCs/>
          <w:color w:val="000000"/>
          <w:sz w:val="24"/>
          <w:highlight w:val="none"/>
        </w:rPr>
      </w:r>
      <w:r/>
    </w:p>
    <w:p>
      <w:pPr>
        <w:pStyle w:val="837"/>
        <w:ind w:firstLine="480"/>
        <w:spacing w:line="360" w:lineRule="auto"/>
        <w:tabs>
          <w:tab w:val="left" w:pos="0" w:leader="none"/>
        </w:tabs>
        <w:rPr>
          <w:rFonts w:hint="eastAsia" w:ascii="宋体" w:hAnsi="宋体" w:cs="宋体"/>
          <w:color w:val="000000"/>
          <w:sz w:val="24"/>
          <w:highlight w:val="none"/>
          <w:lang w:val="zh-CN"/>
        </w:rPr>
      </w:pPr>
      <w:r>
        <w:rPr>
          <w:rFonts w:hint="eastAsia" w:ascii="宋体" w:hAnsi="宋体" w:cs="宋体"/>
          <w:bCs/>
          <w:color w:val="000000"/>
          <w:sz w:val="24"/>
          <w:highlight w:val="none"/>
        </w:rPr>
        <w:t xml:space="preserve">8.4.3技术部分（技术标）（详见第四章评分标准）</w:t>
      </w:r>
      <w:r>
        <w:rPr>
          <w:rFonts w:hint="eastAsia" w:ascii="宋体" w:hAnsi="宋体" w:cs="宋体"/>
          <w:color w:val="000000"/>
          <w:sz w:val="24"/>
          <w:highlight w:val="none"/>
          <w:lang w:val="zh-CN"/>
        </w:rPr>
      </w:r>
      <w:r/>
    </w:p>
    <w:p>
      <w:pPr>
        <w:pStyle w:val="837"/>
        <w:ind w:firstLine="482"/>
        <w:spacing w:line="360" w:lineRule="auto"/>
        <w:widowControl/>
        <w:tabs>
          <w:tab w:val="left" w:pos="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备注：</w:t>
      </w:r>
      <w:r>
        <w:rPr>
          <w:rFonts w:hint="eastAsia" w:ascii="宋体" w:hAnsi="宋体" w:cs="宋体"/>
          <w:b/>
          <w:color w:val="000000"/>
          <w:sz w:val="24"/>
          <w:highlight w:val="none"/>
        </w:rPr>
      </w:r>
      <w:r/>
    </w:p>
    <w:p>
      <w:pPr>
        <w:pStyle w:val="837"/>
        <w:numPr>
          <w:ilvl w:val="0"/>
          <w:numId w:val="4"/>
        </w:numPr>
        <w:ind w:firstLine="482"/>
        <w:spacing w:line="360" w:lineRule="auto"/>
        <w:widowControl/>
        <w:tabs>
          <w:tab w:val="left" w:pos="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由8.1、8.2、8.3和8.4款规定的内容共同组成。投标人必须提交上述8.1.1—8.3.1、8.4.1-8.4.2款规定的资料，并须按照“响应文件组成”将相关材料上传至相应模块。否则，投标文件将因资格性条件不符或未实质性响应招标文件而被拒绝。</w:t>
      </w:r>
      <w:r>
        <w:rPr>
          <w:rFonts w:hint="eastAsia" w:ascii="宋体" w:hAnsi="宋体" w:cs="宋体"/>
          <w:b/>
          <w:color w:val="000000"/>
          <w:sz w:val="24"/>
          <w:highlight w:val="none"/>
        </w:rPr>
      </w:r>
      <w:r/>
    </w:p>
    <w:p>
      <w:pPr>
        <w:pStyle w:val="837"/>
        <w:ind w:firstLine="482"/>
        <w:spacing w:line="360" w:lineRule="auto"/>
        <w:widowControl/>
        <w:tabs>
          <w:tab w:val="left" w:pos="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9.网上响应文件的制作</w:t>
      </w:r>
      <w:r>
        <w:rPr>
          <w:rFonts w:hint="eastAsia" w:ascii="宋体" w:hAnsi="宋体" w:cs="宋体"/>
          <w:b/>
          <w:color w:val="000000"/>
          <w:sz w:val="24"/>
          <w:highlight w:val="none"/>
        </w:rPr>
      </w:r>
      <w:r/>
    </w:p>
    <w:p>
      <w:pPr>
        <w:pStyle w:val="837"/>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系统中下载招标文件后，点击“客户端下载地址”，下载投标文件客户端，查看客户端使用说明。</w:t>
      </w:r>
      <w:r>
        <w:rPr>
          <w:rFonts w:hint="eastAsia" w:ascii="宋体" w:hAnsi="宋体" w:cs="宋体"/>
          <w:bCs/>
          <w:color w:val="000000"/>
          <w:sz w:val="24"/>
          <w:highlight w:val="none"/>
        </w:rPr>
      </w:r>
      <w:r/>
    </w:p>
    <w:p>
      <w:pPr>
        <w:pStyle w:val="837"/>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（2）将下载的采购文件导入投标文件客户端，按照使用说明完成投标文件的编制和加盖电子签章。</w:t>
      </w:r>
      <w:r>
        <w:rPr>
          <w:rFonts w:hint="eastAsia" w:ascii="宋体" w:hAnsi="宋体" w:cs="宋体"/>
          <w:bCs/>
          <w:color w:val="000000"/>
          <w:sz w:val="24"/>
          <w:highlight w:val="none"/>
        </w:rPr>
      </w:r>
      <w:r/>
    </w:p>
    <w:p>
      <w:pPr>
        <w:pStyle w:val="837"/>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（3）导出制作完成的投标文件，上传至苏采云系统。</w:t>
      </w:r>
      <w:r>
        <w:rPr>
          <w:rFonts w:hint="eastAsia" w:ascii="宋体" w:hAnsi="宋体" w:cs="宋体"/>
          <w:bCs/>
          <w:color w:val="000000"/>
          <w:sz w:val="24"/>
          <w:highlight w:val="none"/>
        </w:rPr>
      </w:r>
      <w:r/>
    </w:p>
    <w:p>
      <w:pPr>
        <w:pStyle w:val="837"/>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注：具体投标文件编制教程查看苏采云系统中的客户端使用说明和供应商《操作手册》。</w:t>
      </w:r>
      <w:r>
        <w:rPr>
          <w:rFonts w:hint="eastAsia" w:ascii="宋体" w:hAnsi="宋体" w:cs="宋体"/>
          <w:bCs/>
          <w:color w:val="000000"/>
          <w:sz w:val="24"/>
          <w:highlight w:val="none"/>
        </w:rPr>
      </w:r>
      <w:r/>
    </w:p>
    <w:p>
      <w:pPr>
        <w:pStyle w:val="886"/>
        <w:spacing w:line="360" w:lineRule="auto"/>
        <w:rPr>
          <w:rFonts w:hint="eastAsia" w:hAnsi="宋体" w:cs="宋体"/>
          <w:color w:val="000000"/>
          <w:sz w:val="24"/>
          <w:highlight w:val="none"/>
        </w:rPr>
      </w:pPr>
      <w:r>
        <w:rPr>
          <w:rFonts w:hAnsi="宋体" w:cs="宋体"/>
          <w:color w:val="000000"/>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7.0pt;height:56.1pt;mso-wrap-distance-left:0.0pt;mso-wrap-distance-top:0.0pt;mso-wrap-distance-right:0.0pt;mso-wrap-distance-bottom:0.0pt;" filled="f" stroked="f">
            <v:path textboxrect="0,0,0,0"/>
            <v:imagedata r:id="rId18" o:title=""/>
          </v:shape>
          <o:OLEObject DrawAspect="Content" r:id="rId19" ObjectID="_1525046" ProgID="Package" ShapeID="_x0000_i6" Type="Embed"/>
        </w:object>
      </w:r>
      <w:r>
        <w:rPr>
          <w:rFonts w:hint="eastAsia" w:hAnsi="宋体" w:cs="宋体"/>
          <w:color w:val="000000"/>
          <w:sz w:val="24"/>
          <w:highlight w:val="none"/>
        </w:rPr>
        <w:t xml:space="preserve"> </w:t>
      </w:r>
      <w:r>
        <w:rPr>
          <w:rFonts w:hint="eastAsia"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10.报价（编制）要求的说明</w:t>
      </w:r>
      <w:r>
        <w:rPr>
          <w:rFonts w:hint="eastAsia" w:ascii="宋体" w:hAnsi="宋体" w:cs="宋体"/>
          <w:b/>
          <w:color w:val="000000"/>
          <w:sz w:val="24"/>
          <w:highlight w:val="none"/>
        </w:rPr>
      </w:r>
      <w:r/>
    </w:p>
    <w:p>
      <w:pPr>
        <w:pStyle w:val="837"/>
        <w:ind w:firstLine="480"/>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10.1磋商报价应包括完成该标的物全部内容的一切费用。</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10.2响应人应按《磋商响应报价明细表》中的全部项目计算单价和总价。《磋商响应报价明细表》中的每一单项均应计算并填写单价和总价，并由法定代表人或代理人签署。</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10.3响应人应对磋商文件内所要采购的全部内容进行报价，只投其中部分内容者，其响应文件将被拒绝。</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10.4一项响应内容只允许一个报价，采购代理机构不接受任何有选择性的响应报价。</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10.5响应文件报价中的单价和总价全部采用人民币表示，除非合同的特殊条款另有规定。</w:t>
      </w:r>
      <w:r>
        <w:rPr>
          <w:rFonts w:hint="eastAsia" w:ascii="宋体"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11.★磋商有效期</w:t>
      </w:r>
      <w:r>
        <w:rPr>
          <w:rFonts w:hint="eastAsia" w:ascii="宋体" w:hAnsi="宋体" w:cs="宋体"/>
          <w:b/>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11.1磋商响应文件的有效期为90日历天，在此期间内，响应文件应保持有效。有效期短于这个规定期限的，将被拒绝。</w:t>
      </w:r>
      <w:r>
        <w:rPr>
          <w:rFonts w:hint="eastAsia" w:ascii="宋体" w:hAnsi="宋体" w:cs="宋体"/>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11.2特殊情况下，磋商采购单位可与磋商供应商协商延缓磋商响应文件的有效期，这种要求和答复均以书面形式进行。</w:t>
      </w:r>
      <w:r>
        <w:rPr>
          <w:rFonts w:hint="eastAsia" w:ascii="宋体" w:hAnsi="宋体" w:cs="宋体"/>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11.3磋商响应方可拒绝接受延期要求而放弃磋商，同意延长有效期的磋商响应方不能修改磋商响应文件。</w:t>
      </w:r>
      <w:r>
        <w:rPr>
          <w:rFonts w:hint="eastAsia" w:ascii="宋体"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12.磋商响应截止时间</w:t>
      </w:r>
      <w:r>
        <w:rPr>
          <w:rFonts w:hint="eastAsia" w:ascii="宋体" w:hAnsi="宋体" w:cs="宋体"/>
          <w:b/>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12.1响应文件必须在磋商截止时间前提交。截止时间以后送达的响应文件，采购人或采购代理机构将拒绝接收。</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12.2采购人或者采购代理机构推迟磋商截止时间时，应以更正公告的形式，通知所有响应人。</w:t>
      </w:r>
      <w:r>
        <w:rPr>
          <w:rFonts w:hint="eastAsia" w:ascii="宋体" w:hAnsi="宋体" w:cs="宋体"/>
          <w:color w:val="000000"/>
          <w:sz w:val="24"/>
          <w:highlight w:val="none"/>
        </w:rPr>
      </w:r>
      <w:r/>
    </w:p>
    <w:p>
      <w:pPr>
        <w:pStyle w:val="8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13.磋商响应文件修改和撤回</w:t>
      </w:r>
      <w:r>
        <w:rPr>
          <w:rFonts w:hint="eastAsia" w:ascii="宋体" w:hAnsi="宋体" w:cs="宋体"/>
          <w:b/>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13.1投标文件的修改应在投标截止时间前进行。</w:t>
      </w:r>
      <w:r>
        <w:rPr>
          <w:rFonts w:hint="eastAsia" w:ascii="宋体" w:hAnsi="宋体" w:cs="宋体"/>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13.2投标开始时间后至投标截止时间前，投标人可以撤回投标。</w:t>
      </w:r>
      <w:r>
        <w:rPr>
          <w:rFonts w:hint="eastAsia" w:ascii="宋体" w:hAnsi="宋体" w:cs="宋体"/>
          <w:color w:val="000000"/>
          <w:sz w:val="24"/>
          <w:highlight w:val="none"/>
        </w:rPr>
      </w:r>
      <w:r/>
    </w:p>
    <w:p>
      <w:pPr>
        <w:pStyle w:val="837"/>
        <w:ind w:firstLine="482"/>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14.磋商评审程序</w:t>
      </w:r>
      <w:r>
        <w:rPr>
          <w:rFonts w:hint="eastAsia" w:ascii="宋体" w:hAnsi="宋体" w:cs="宋体"/>
          <w:b/>
          <w:bCs/>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14.1采购代理机构按本须知规定的时间、地点主持磋商采购活动。</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14.3由磋商小组审查供应商解密的响应文件。</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hint="eastAsia" w:ascii="宋体" w:hAnsi="宋体" w:cs="宋体"/>
          <w:color w:val="000000"/>
          <w:sz w:val="24"/>
          <w:highlight w:val="none"/>
        </w:rPr>
      </w:r>
      <w:r/>
    </w:p>
    <w:p>
      <w:pPr>
        <w:pStyle w:val="837"/>
        <w:ind w:firstLine="482"/>
        <w:spacing w:line="360" w:lineRule="auto"/>
        <w:tabs>
          <w:tab w:val="left" w:pos="753"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14.8供应商应当按照采购文件的变动情况和磋商小组的要求，各供应商应及时关注【评审】环节等待询标澄清进行回复。</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14.9磋商结束后，</w:t>
      </w:r>
      <w:r>
        <w:rPr>
          <w:rFonts w:hint="eastAsia" w:ascii="宋体" w:hAnsi="宋体" w:cs="宋体"/>
          <w:b/>
          <w:bCs/>
          <w:color w:val="000000"/>
          <w:sz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14.10经磋商确定最终采购需求和提交最后报价的供应商后，由磋商小组采用综合评分法对提交最后报价的供应商的响应文件和最后报价进行综合评分。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14.11磋商小组根据磋商成交原则确定成交供应商，并将结果通知所有参加磋商的供应商。</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14.12如磋商过程中出现本采购文件未尽事宜，由磋商小组根据政府采购有关法律、法规讨论决定。</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14.13</w:t>
      </w:r>
      <w:r>
        <w:rPr>
          <w:rFonts w:hint="eastAsia" w:ascii="宋体" w:hAnsi="宋体" w:cs="宋体"/>
          <w:color w:val="000000"/>
          <w:sz w:val="24"/>
          <w:highlight w:val="none"/>
        </w:rPr>
        <w:t xml:space="preserve">本项目采用线上二次报价：</w:t>
      </w:r>
      <w:r>
        <w:rPr>
          <w:rFonts w:hint="eastAsia" w:ascii="宋体" w:hAnsi="宋体" w:cs="宋体"/>
          <w:color w:val="000000"/>
          <w:sz w:val="24"/>
          <w:highlight w:val="none"/>
        </w:rPr>
      </w:r>
      <w:r/>
    </w:p>
    <w:p>
      <w:pPr>
        <w:pStyle w:val="83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登录苏采云系统，评审组长发起最后报价，开标大厅会显示“立即报价”界面，点击【确认报价】提交流程至签</w:t>
      </w:r>
      <w:r>
        <w:rPr>
          <w:rFonts w:hint="eastAsia" w:ascii="宋体" w:hAnsi="宋体" w:cs="宋体"/>
          <w:bCs/>
          <w:color w:val="000000"/>
          <w:sz w:val="24"/>
          <w:highlight w:val="none"/>
        </w:rPr>
        <w:t xml:space="preserve">章环节，供应商点击签章按钮，签章完成后可进行提交。</w:t>
      </w:r>
      <w:r>
        <w:rPr>
          <w:rFonts w:hint="eastAsia" w:ascii="宋体" w:hAnsi="宋体" w:cs="宋体"/>
          <w:b/>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cs="宋体"/>
          <w:color w:val="000000"/>
          <w:sz w:val="24"/>
          <w:highlight w:val="none"/>
        </w:rPr>
      </w:r>
      <w:r/>
    </w:p>
    <w:p>
      <w:pPr>
        <w:pStyle w:val="837"/>
        <w:ind w:firstLine="408"/>
        <w:spacing w:line="360" w:lineRule="auto"/>
        <w:rPr>
          <w:rFonts w:hint="eastAsia" w:ascii="宋体" w:hAnsi="宋体" w:cs="宋体"/>
          <w:b/>
          <w:color w:val="000000"/>
          <w:sz w:val="24"/>
          <w:highlight w:val="none"/>
        </w:rPr>
        <w:outlineLvl w:val="0"/>
      </w:pPr>
      <w:r>
        <w:rPr>
          <w:rFonts w:hint="eastAsia" w:ascii="宋体" w:hAnsi="宋体" w:cs="宋体"/>
          <w:b/>
          <w:bCs/>
          <w:color w:val="000000"/>
          <w:sz w:val="24"/>
          <w:highlight w:val="none"/>
        </w:rPr>
        <w:t xml:space="preserve">进入项目评审流程后，建议各供应商法定代表人或授权委托人始终保持通讯顺畅，时</w:t>
      </w:r>
      <w:r>
        <w:rPr>
          <w:rFonts w:hint="eastAsia" w:ascii="宋体" w:hAnsi="宋体" w:cs="宋体"/>
          <w:b/>
          <w:color w:val="000000"/>
          <w:sz w:val="24"/>
          <w:highlight w:val="none"/>
        </w:rPr>
        <w:t xml:space="preserve">刻关注不见面开标大厅，不离开不见面开标大厅。</w:t>
      </w:r>
      <w:r>
        <w:rPr>
          <w:rFonts w:hint="eastAsia" w:ascii="宋体" w:hAnsi="宋体" w:cs="宋体"/>
          <w:b/>
          <w:color w:val="000000"/>
          <w:sz w:val="24"/>
          <w:highlight w:val="none"/>
        </w:rPr>
      </w:r>
      <w:r/>
    </w:p>
    <w:p>
      <w:pPr>
        <w:pStyle w:val="837"/>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lang w:bidi="ar"/>
        </w:rPr>
        <w:t xml:space="preserve">关于二次报价的具体操作流程，各供应商请详细阅读《操作手册》。</w:t>
      </w:r>
      <w:r>
        <w:rPr>
          <w:rFonts w:hint="eastAsia" w:ascii="宋体" w:hAnsi="宋体" w:cs="宋体"/>
          <w:b/>
          <w:color w:val="000000"/>
          <w:sz w:val="24"/>
          <w:highlight w:val="none"/>
        </w:rPr>
      </w:r>
      <w:r/>
    </w:p>
    <w:p>
      <w:pPr>
        <w:pStyle w:val="8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15.确定成交、询问及质疑</w:t>
      </w:r>
      <w:r>
        <w:rPr>
          <w:rFonts w:hint="eastAsia" w:ascii="宋体" w:hAnsi="宋体" w:cs="宋体"/>
          <w:b/>
          <w:color w:val="000000"/>
          <w:sz w:val="24"/>
          <w:highlight w:val="none"/>
        </w:rPr>
      </w:r>
      <w:r/>
    </w:p>
    <w:p>
      <w:pPr>
        <w:pStyle w:val="83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15.1确定成交供应商</w:t>
      </w:r>
      <w:r>
        <w:rPr>
          <w:rFonts w:hint="eastAsia" w:ascii="宋体" w:hAnsi="宋体" w:cs="宋体"/>
          <w:bCs/>
          <w:color w:val="000000"/>
          <w:sz w:val="24"/>
          <w:highlight w:val="none"/>
        </w:rPr>
      </w:r>
      <w:r/>
    </w:p>
    <w:p>
      <w:pPr>
        <w:pStyle w:val="83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15.1.1采购人授权磋商小组直接确定成交供应商。</w:t>
      </w:r>
      <w:r>
        <w:rPr>
          <w:rFonts w:hint="eastAsia" w:ascii="宋体" w:hAnsi="宋体" w:cs="宋体"/>
          <w:bCs/>
          <w:color w:val="000000"/>
          <w:sz w:val="24"/>
          <w:highlight w:val="none"/>
        </w:rPr>
      </w:r>
      <w:r/>
    </w:p>
    <w:p>
      <w:pPr>
        <w:pStyle w:val="83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15.1.2采购代理机构在成交供应商确定后2个工作日内在“苏州市政府采购网”公告成交结果。</w:t>
      </w:r>
      <w:r>
        <w:rPr>
          <w:rFonts w:hint="eastAsia" w:ascii="宋体" w:hAnsi="宋体" w:cs="宋体"/>
          <w:bCs/>
          <w:color w:val="000000"/>
          <w:sz w:val="24"/>
          <w:highlight w:val="none"/>
        </w:rPr>
      </w:r>
      <w:r/>
    </w:p>
    <w:p>
      <w:pPr>
        <w:pStyle w:val="83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（1）发出成交通知书。在发布成交公告的同时，向成交供应商发出成交通知书。</w:t>
      </w:r>
      <w:r>
        <w:rPr>
          <w:rFonts w:hint="eastAsia" w:ascii="宋体" w:hAnsi="宋体" w:cs="宋体"/>
          <w:bCs/>
          <w:color w:val="000000"/>
          <w:sz w:val="24"/>
          <w:highlight w:val="none"/>
        </w:rPr>
      </w:r>
      <w:r/>
    </w:p>
    <w:p>
      <w:pPr>
        <w:pStyle w:val="837"/>
        <w:ind w:firstLine="480"/>
        <w:spacing w:line="360" w:lineRule="auto"/>
        <w:rPr>
          <w:rFonts w:hint="eastAsia"/>
          <w:color w:val="000000"/>
          <w:highlight w:val="none"/>
        </w:rPr>
      </w:pPr>
      <w:r>
        <w:rPr>
          <w:rFonts w:hint="eastAsia" w:ascii="宋体" w:hAnsi="宋体" w:cs="宋体"/>
          <w:bCs/>
          <w:color w:val="000000"/>
          <w:sz w:val="24"/>
          <w:highlight w:val="none"/>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rPr>
          <w:rFonts w:hint="eastAsia"/>
          <w:color w:val="000000"/>
          <w:highlight w:val="none"/>
        </w:rPr>
      </w:r>
      <w:r/>
    </w:p>
    <w:p>
      <w:pPr>
        <w:pStyle w:val="83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15.2询问及质疑</w:t>
      </w:r>
      <w:r>
        <w:rPr>
          <w:rFonts w:hint="eastAsia" w:ascii="宋体" w:hAnsi="宋体" w:cs="宋体"/>
          <w:bCs/>
          <w:color w:val="000000"/>
          <w:sz w:val="24"/>
          <w:highlight w:val="none"/>
        </w:rPr>
      </w:r>
      <w:r/>
    </w:p>
    <w:p>
      <w:pPr>
        <w:pStyle w:val="83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15.2.1质疑要求：</w:t>
      </w:r>
      <w:r>
        <w:rPr>
          <w:rFonts w:hint="eastAsia" w:ascii="宋体" w:hAnsi="宋体" w:cs="宋体"/>
          <w:color w:val="000000"/>
          <w:sz w:val="24"/>
          <w:highlight w:val="none"/>
          <w:lang w:bidi="ar"/>
        </w:rPr>
      </w:r>
      <w:r/>
    </w:p>
    <w:p>
      <w:pPr>
        <w:pStyle w:val="837"/>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bCs/>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highlight w:val="none"/>
        </w:rPr>
        <w:t xml:space="preserve">投标供应商确认函</w:t>
      </w:r>
      <w:r>
        <w:rPr>
          <w:rFonts w:hint="eastAsia" w:ascii="宋体" w:hAnsi="宋体" w:cs="宋体"/>
          <w:bCs/>
          <w:color w:val="000000"/>
          <w:sz w:val="24"/>
          <w:highlight w:val="none"/>
        </w:rPr>
        <w:t xml:space="preserve">》）与质疑函一起递交，否则不予受理。</w:t>
      </w:r>
      <w:r>
        <w:rPr>
          <w:rFonts w:hint="eastAsia" w:ascii="宋体" w:hAnsi="宋体" w:cs="宋体"/>
          <w:bCs/>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15.2.1.3本次采购文件要求供应商在法定质疑期内一次性提出针对同一采购程序环节的质疑。</w:t>
      </w:r>
      <w:r>
        <w:rPr>
          <w:rFonts w:hint="eastAsia" w:ascii="宋体" w:hAnsi="宋体" w:cs="宋体"/>
          <w:bCs/>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15.2.1.4</w:t>
      </w:r>
      <w:r>
        <w:rPr>
          <w:rFonts w:hint="eastAsia" w:ascii="宋体" w:hAnsi="宋体" w:cs="宋体"/>
          <w:color w:val="000000"/>
          <w:sz w:val="24"/>
          <w:highlight w:val="none"/>
        </w:rPr>
        <w:t xml:space="preserve">供应商提出质疑应当提交质疑函和必要的证明材料。质疑函应当包括下列内容：</w:t>
      </w:r>
      <w:r>
        <w:rPr>
          <w:rFonts w:hint="eastAsia" w:ascii="宋体" w:hAnsi="宋体" w:cs="宋体"/>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（1）供应商的姓名或者名称（以营业执照副本复印件为准）、地址、邮编、联系人及联系电话；</w:t>
      </w:r>
      <w:r>
        <w:rPr>
          <w:rFonts w:hint="eastAsia" w:ascii="宋体" w:hAnsi="宋体" w:cs="宋体"/>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（2）质疑项目的名称、编号；</w:t>
      </w:r>
      <w:r>
        <w:rPr>
          <w:rFonts w:hint="eastAsia" w:ascii="宋体" w:hAnsi="宋体" w:cs="宋体"/>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rPr>
          <w:rFonts w:hint="eastAsia" w:ascii="宋体" w:hAnsi="宋体" w:cs="宋体"/>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（4）事实依据；</w:t>
      </w:r>
      <w:r>
        <w:rPr>
          <w:rFonts w:hint="eastAsia" w:ascii="宋体" w:hAnsi="宋体" w:cs="宋体"/>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（5）必要的法律依据；</w:t>
      </w:r>
      <w:r>
        <w:rPr>
          <w:rFonts w:hint="eastAsia" w:ascii="宋体" w:hAnsi="宋体" w:cs="宋体"/>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（6）提出质疑的日期。</w:t>
      </w:r>
      <w:r>
        <w:rPr>
          <w:rFonts w:hint="eastAsia" w:ascii="宋体" w:hAnsi="宋体" w:cs="宋体"/>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Cs/>
          <w:color w:val="000000"/>
          <w:sz w:val="24"/>
          <w:highlight w:val="none"/>
        </w:rPr>
        <w:t xml:space="preserve">供应商参加投标确认函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7"/>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color w:val="000000"/>
          <w:sz w:val="24"/>
          <w:highlight w:val="none"/>
        </w:rPr>
      </w:r>
      <w:r/>
    </w:p>
    <w:p>
      <w:pPr>
        <w:pStyle w:val="83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15.2.1.2接受质疑函的方式为现场接收。</w:t>
      </w:r>
      <w:r>
        <w:rPr>
          <w:rFonts w:hint="eastAsia" w:ascii="宋体" w:hAnsi="宋体" w:cs="宋体"/>
          <w:color w:val="000000"/>
          <w:sz w:val="24"/>
          <w:highlight w:val="none"/>
          <w:lang w:bidi="ar"/>
        </w:rPr>
      </w:r>
      <w:r/>
    </w:p>
    <w:p>
      <w:pPr>
        <w:pStyle w:val="837"/>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质疑联系部门：业务部</w:t>
      </w:r>
      <w:r>
        <w:rPr>
          <w:rFonts w:ascii="宋体" w:hAnsi="宋体" w:cs="宋体"/>
          <w:color w:val="000000"/>
          <w:sz w:val="24"/>
          <w:highlight w:val="none"/>
          <w:lang w:bidi="ar"/>
        </w:rPr>
      </w:r>
      <w:r/>
    </w:p>
    <w:p>
      <w:pPr>
        <w:pStyle w:val="837"/>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联系电话：0512-65231142</w:t>
      </w:r>
      <w:r>
        <w:rPr>
          <w:rFonts w:ascii="宋体" w:hAnsi="宋体" w:cs="宋体"/>
          <w:color w:val="000000"/>
          <w:sz w:val="24"/>
          <w:highlight w:val="none"/>
          <w:lang w:bidi="ar"/>
        </w:rPr>
      </w:r>
      <w:r/>
    </w:p>
    <w:p>
      <w:pPr>
        <w:pStyle w:val="837"/>
        <w:ind w:firstLine="480"/>
        <w:jc w:val="left"/>
        <w:spacing w:line="360" w:lineRule="auto"/>
        <w:rPr>
          <w:rFonts w:hint="eastAsia"/>
          <w:color w:val="000000"/>
          <w:sz w:val="24"/>
          <w:highlight w:val="none"/>
          <w:lang w:bidi="ar"/>
        </w:rPr>
      </w:pPr>
      <w:r>
        <w:rPr>
          <w:rFonts w:hint="eastAsia" w:ascii="宋体" w:hAnsi="宋体" w:cs="宋体"/>
          <w:color w:val="000000"/>
          <w:sz w:val="24"/>
          <w:highlight w:val="none"/>
          <w:lang w:bidi="ar"/>
        </w:rPr>
        <w:t xml:space="preserve">通讯地址：苏州市平泷路251号城市生活广场A座1519。</w:t>
      </w:r>
      <w:r>
        <w:rPr>
          <w:rFonts w:hint="eastAsia"/>
          <w:color w:val="000000"/>
          <w:sz w:val="24"/>
          <w:highlight w:val="none"/>
          <w:lang w:bidi="ar"/>
        </w:rPr>
      </w:r>
      <w:r/>
    </w:p>
    <w:p>
      <w:pPr>
        <w:pStyle w:val="8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16.合同的签订</w:t>
      </w:r>
      <w:r>
        <w:rPr>
          <w:rFonts w:hint="eastAsia" w:ascii="宋体" w:hAnsi="宋体" w:cs="宋体"/>
          <w:b/>
          <w:color w:val="000000"/>
          <w:sz w:val="24"/>
          <w:highlight w:val="none"/>
        </w:rPr>
      </w:r>
      <w:r/>
    </w:p>
    <w:p>
      <w:pPr>
        <w:pStyle w:val="83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16.1.成交供应商应按成交通知书中规定的时间和地点，与采购人签订合同。</w:t>
      </w:r>
      <w:r>
        <w:rPr>
          <w:rFonts w:hint="eastAsia" w:ascii="宋体" w:hAnsi="宋体" w:cs="宋体"/>
          <w:color w:val="000000"/>
          <w:sz w:val="24"/>
          <w:highlight w:val="none"/>
        </w:rPr>
      </w:r>
      <w:r/>
    </w:p>
    <w:p>
      <w:pPr>
        <w:pStyle w:val="83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16.2.签订合同及合同条款应以磋商文件和成交供应商的磋商响应文件及其澄清承诺文件为依据。</w:t>
      </w:r>
      <w:r>
        <w:rPr>
          <w:rFonts w:hint="eastAsia" w:ascii="宋体" w:hAnsi="宋体" w:cs="宋体"/>
          <w:bCs/>
          <w:color w:val="000000"/>
          <w:sz w:val="24"/>
          <w:highlight w:val="none"/>
        </w:rPr>
      </w:r>
      <w:r/>
    </w:p>
    <w:p>
      <w:pPr>
        <w:pStyle w:val="83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17.磋商保证金：</w:t>
      </w:r>
      <w:r>
        <w:rPr>
          <w:rFonts w:hint="eastAsia" w:ascii="宋体" w:hAnsi="宋体" w:cs="宋体"/>
          <w:b/>
          <w:color w:val="000000"/>
          <w:sz w:val="24"/>
          <w:highlight w:val="none"/>
        </w:rPr>
        <w:t xml:space="preserve">不需提交，采购文件中有关磋商保证金的规定均不适用。投标（响应）人应在投标（响应）文件中提交《投标（响应）保证承诺书》（详见附件），否则为无效投标。</w:t>
      </w:r>
      <w:r>
        <w:rPr>
          <w:rFonts w:hint="eastAsia" w:ascii="宋体" w:hAnsi="宋体" w:cs="宋体"/>
          <w:bCs/>
          <w:color w:val="000000"/>
          <w:sz w:val="24"/>
          <w:highlight w:val="none"/>
        </w:rPr>
      </w:r>
      <w:r/>
    </w:p>
    <w:p>
      <w:pPr>
        <w:pStyle w:val="837"/>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18.代理服务费：由成交单位支付，按预算金额100万元以内1.5%、100万元～500万元以内1.1%差额定率累进法计算并支付成交服务费，不足3000元按3000元支付，该费用应在领取成交通知书时付清。本项目成交服务费：9000元</w:t>
      </w:r>
      <w:r>
        <w:rPr>
          <w:rFonts w:ascii="宋体" w:hAnsi="宋体" w:cs="宋体"/>
          <w:bCs/>
          <w:color w:val="000000"/>
          <w:sz w:val="24"/>
          <w:highlight w:val="none"/>
        </w:rPr>
      </w:r>
      <w:r/>
    </w:p>
    <w:p>
      <w:pPr>
        <w:pStyle w:val="963"/>
        <w:ind w:left="0"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19.磋商说明：</w:t>
      </w:r>
      <w:r>
        <w:rPr>
          <w:rFonts w:hint="eastAsia" w:ascii="宋体" w:hAnsi="宋体" w:eastAsia="宋体" w:cs="宋体"/>
          <w:b/>
          <w:color w:val="000000"/>
          <w:szCs w:val="24"/>
          <w:highlight w:val="none"/>
        </w:rPr>
      </w:r>
      <w:r/>
    </w:p>
    <w:p>
      <w:pPr>
        <w:pStyle w:val="963"/>
        <w:ind w:left="0"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（1）不符合供应商资格要求，资格审查未通过的，响应无效；</w:t>
      </w:r>
      <w:r>
        <w:rPr>
          <w:rFonts w:hint="eastAsia" w:ascii="宋体" w:hAnsi="宋体" w:eastAsia="宋体" w:cs="宋体"/>
          <w:bCs/>
          <w:color w:val="000000"/>
          <w:szCs w:val="24"/>
          <w:highlight w:val="none"/>
        </w:rPr>
      </w:r>
      <w:r/>
    </w:p>
    <w:p>
      <w:pPr>
        <w:pStyle w:val="963"/>
        <w:ind w:left="0"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（2）参加磋商的供应商必须提供磋商代表的身份证明原件扫描件和法人授权委托书原件扫描件（法定代表人为磋商代表的可不提供），否则响应无效；</w:t>
      </w:r>
      <w:r>
        <w:rPr>
          <w:rFonts w:hint="eastAsia" w:ascii="宋体" w:hAnsi="宋体" w:eastAsia="宋体" w:cs="宋体"/>
          <w:bCs/>
          <w:color w:val="000000"/>
          <w:szCs w:val="24"/>
          <w:highlight w:val="none"/>
        </w:rPr>
      </w:r>
      <w:r/>
    </w:p>
    <w:p>
      <w:pPr>
        <w:pStyle w:val="963"/>
        <w:ind w:left="0"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（3）最终报价超过采购预算的，响应无效；</w:t>
      </w:r>
      <w:r>
        <w:rPr>
          <w:rFonts w:hint="eastAsia" w:ascii="宋体" w:hAnsi="宋体" w:eastAsia="宋体" w:cs="宋体"/>
          <w:bCs/>
          <w:color w:val="000000"/>
          <w:szCs w:val="24"/>
          <w:highlight w:val="none"/>
        </w:rPr>
      </w:r>
      <w:r/>
    </w:p>
    <w:p>
      <w:pPr>
        <w:pStyle w:val="963"/>
        <w:ind w:left="0"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（4）不实质性响应磋商文件的，响应无效；</w:t>
      </w:r>
      <w:r>
        <w:rPr>
          <w:rFonts w:hint="eastAsia" w:ascii="宋体" w:hAnsi="宋体" w:eastAsia="宋体" w:cs="宋体"/>
          <w:bCs/>
          <w:color w:val="000000"/>
          <w:szCs w:val="24"/>
          <w:highlight w:val="none"/>
        </w:rPr>
      </w:r>
      <w:r/>
    </w:p>
    <w:p>
      <w:pPr>
        <w:pStyle w:val="963"/>
        <w:ind w:left="0"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（5）实质性响应磋商文件不满三家或进入二次报价的不满三家或二次报价在采购预算内不满三家的，磋商采购失败。</w:t>
      </w:r>
      <w:r>
        <w:rPr>
          <w:rFonts w:hint="eastAsia" w:ascii="宋体" w:hAnsi="宋体" w:eastAsia="宋体" w:cs="宋体"/>
          <w:bCs/>
          <w:color w:val="000000"/>
          <w:szCs w:val="24"/>
          <w:highlight w:val="none"/>
        </w:rPr>
      </w:r>
      <w:r/>
    </w:p>
    <w:p>
      <w:pPr>
        <w:pStyle w:val="963"/>
        <w:ind w:left="0"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（6）响应文件密封和签署不符合要求的，响应文件将被拒绝；</w:t>
      </w:r>
      <w:r>
        <w:rPr>
          <w:rFonts w:hint="eastAsia" w:ascii="宋体" w:hAnsi="宋体" w:eastAsia="宋体" w:cs="宋体"/>
          <w:bCs/>
          <w:color w:val="000000"/>
          <w:szCs w:val="24"/>
          <w:highlight w:val="none"/>
        </w:rPr>
      </w:r>
      <w:r/>
    </w:p>
    <w:p>
      <w:pPr>
        <w:pStyle w:val="963"/>
        <w:ind w:left="0"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（7）供应商机器码一致的，作为无效投标。</w:t>
      </w:r>
      <w:r>
        <w:rPr>
          <w:rFonts w:hint="eastAsia" w:ascii="宋体" w:hAnsi="宋体" w:eastAsia="宋体" w:cs="宋体"/>
          <w:b/>
          <w:color w:val="000000"/>
          <w:szCs w:val="24"/>
          <w:highlight w:val="none"/>
        </w:rPr>
      </w:r>
      <w:r/>
    </w:p>
    <w:p>
      <w:pPr>
        <w:pStyle w:val="886"/>
        <w:ind w:firstLine="470"/>
        <w:spacing w:line="360" w:lineRule="auto"/>
        <w:rPr>
          <w:rFonts w:hint="eastAsia" w:hAnsi="宋体" w:cs="宋体"/>
          <w:color w:val="000000"/>
          <w:sz w:val="24"/>
          <w:szCs w:val="24"/>
          <w:highlight w:val="none"/>
          <w:lang w:bidi="ar"/>
        </w:rPr>
      </w:pPr>
      <w:r>
        <w:rPr>
          <w:rFonts w:hint="eastAsia" w:hAnsi="宋体" w:cs="宋体"/>
          <w:b/>
          <w:color w:val="000000"/>
          <w:sz w:val="24"/>
          <w:szCs w:val="24"/>
          <w:highlight w:val="none"/>
          <w:lang w:bidi="ar"/>
        </w:rPr>
        <w:t xml:space="preserve">20.未尽事宜：</w:t>
      </w:r>
      <w:r>
        <w:rPr>
          <w:rFonts w:hint="eastAsia" w:hAnsi="宋体" w:cs="宋体"/>
          <w:color w:val="000000"/>
          <w:sz w:val="24"/>
          <w:szCs w:val="24"/>
          <w:highlight w:val="none"/>
          <w:lang w:bidi="ar"/>
        </w:rPr>
        <w:t xml:space="preserve">按《中华人民共和国政府采购法》及其他有关的法律法规的规定执行。</w:t>
      </w:r>
      <w:r>
        <w:rPr>
          <w:rFonts w:hint="eastAsia" w:hAnsi="宋体" w:cs="宋体"/>
          <w:color w:val="000000"/>
          <w:sz w:val="24"/>
          <w:szCs w:val="24"/>
          <w:highlight w:val="none"/>
          <w:lang w:bidi="ar"/>
        </w:rPr>
      </w:r>
      <w:r/>
    </w:p>
    <w:p>
      <w:pPr>
        <w:pStyle w:val="837"/>
        <w:ind w:firstLine="480"/>
        <w:spacing w:line="360" w:lineRule="auto"/>
        <w:rPr>
          <w:rFonts w:hint="eastAsia"/>
          <w:color w:val="000000"/>
          <w:highlight w:val="none"/>
        </w:rPr>
      </w:pPr>
      <w:r>
        <w:rPr>
          <w:rFonts w:hint="eastAsia" w:hAnsi="宋体" w:cs="宋体"/>
          <w:color w:val="000000"/>
          <w:sz w:val="24"/>
          <w:highlight w:val="none"/>
          <w:lang w:bidi="ar"/>
        </w:rPr>
        <w:t xml:space="preserve">21.</w:t>
      </w:r>
      <w:r>
        <w:rPr>
          <w:rFonts w:hAnsi="宋体" w:cs="宋体"/>
          <w:color w:val="000000"/>
          <w:sz w:val="24"/>
          <w:highlight w:val="none"/>
          <w:lang w:bidi="ar"/>
        </w:rPr>
        <w:t xml:space="preserve">凡涉及磋商采购文件的补充说明和修改，均以江苏政府采购网、苏州政府采购网上发布的通知为准。</w:t>
      </w:r>
      <w:r>
        <w:rPr>
          <w:rFonts w:hint="eastAsia"/>
          <w:color w:val="000000"/>
          <w:highlight w:val="none"/>
        </w:rPr>
      </w:r>
      <w:r/>
    </w:p>
    <w:p>
      <w:pPr>
        <w:pStyle w:val="965"/>
        <w:ind w:firstLine="480"/>
        <w:jc w:val="left"/>
        <w:spacing w:line="360" w:lineRule="auto"/>
        <w:widowControl/>
        <w:rPr>
          <w:rFonts w:hint="eastAsia" w:hAnsi="宋体" w:eastAsia="宋体" w:cs="宋体"/>
          <w:bCs/>
          <w:color w:val="000000"/>
          <w:sz w:val="24"/>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hAnsi="宋体" w:eastAsia="宋体" w:cs="宋体"/>
          <w:bCs/>
          <w:color w:val="000000"/>
          <w:sz w:val="24"/>
          <w:szCs w:val="24"/>
          <w:highlight w:val="none"/>
        </w:rPr>
        <w:t xml:space="preserve">22.备注：本文件打“★”为实质性条款，不可偏离，如偏离响应文</w:t>
      </w:r>
      <w:r>
        <w:rPr>
          <w:rFonts w:hint="eastAsia" w:hAnsi="宋体" w:eastAsia="宋体" w:cs="宋体"/>
          <w:bCs/>
          <w:color w:val="000000"/>
          <w:sz w:val="24"/>
          <w:highlight w:val="none"/>
        </w:rPr>
        <w:t xml:space="preserve">件无效。</w:t>
      </w:r>
      <w:r>
        <w:rPr>
          <w:rFonts w:hint="eastAsia" w:hAnsi="宋体" w:eastAsia="宋体" w:cs="宋体"/>
          <w:bCs/>
          <w:color w:val="000000"/>
          <w:sz w:val="24"/>
          <w:highlight w:val="none"/>
        </w:rPr>
      </w:r>
      <w:r/>
    </w:p>
    <w:p>
      <w:pPr>
        <w:pStyle w:val="874"/>
        <w:spacing w:after="312"/>
        <w:tabs>
          <w:tab w:val="left" w:pos="315" w:leader="none"/>
          <w:tab w:val="left" w:pos="720" w:leader="none"/>
          <w:tab w:val="center" w:pos="4153" w:leader="none"/>
        </w:tabs>
        <w:rPr>
          <w:rFonts w:hint="eastAsia" w:cs="宋体"/>
          <w:color w:val="000000"/>
          <w:sz w:val="44"/>
          <w:szCs w:val="44"/>
          <w:highlight w:val="none"/>
          <w:lang w:val="zh-CN"/>
        </w:rPr>
        <w:outlineLvl w:val="0"/>
      </w:pPr>
      <w:r>
        <w:rPr>
          <w:rFonts w:hint="eastAsia" w:cs="宋体"/>
          <w:color w:val="000000"/>
          <w:sz w:val="44"/>
          <w:szCs w:val="44"/>
          <w:highlight w:val="none"/>
          <w:lang w:val="zh-CN"/>
        </w:rPr>
        <w:t xml:space="preserve">第</w:t>
      </w:r>
      <w:r>
        <w:rPr>
          <w:rFonts w:hint="eastAsia" w:cs="宋体"/>
          <w:color w:val="000000"/>
          <w:sz w:val="44"/>
          <w:szCs w:val="44"/>
          <w:highlight w:val="none"/>
        </w:rPr>
        <w:t xml:space="preserve">三</w:t>
      </w:r>
      <w:r>
        <w:rPr>
          <w:rFonts w:hint="eastAsia" w:cs="宋体"/>
          <w:color w:val="000000"/>
          <w:sz w:val="44"/>
          <w:szCs w:val="44"/>
          <w:highlight w:val="none"/>
          <w:lang w:val="zh-CN"/>
        </w:rPr>
        <w:t xml:space="preserve">章 响应文件格式</w:t>
      </w:r>
      <w:r>
        <w:rPr>
          <w:rFonts w:hint="eastAsia" w:cs="宋体"/>
          <w:color w:val="000000"/>
          <w:sz w:val="44"/>
          <w:szCs w:val="44"/>
          <w:highlight w:val="none"/>
          <w:lang w:val="zh-CN"/>
        </w:rPr>
      </w:r>
      <w:r/>
    </w:p>
    <w:p>
      <w:pPr>
        <w:pStyle w:val="837"/>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说明：</w:t>
      </w:r>
      <w:r>
        <w:rPr>
          <w:rFonts w:hint="eastAsia" w:ascii="宋体" w:hAnsi="宋体" w:cs="宋体"/>
          <w:b/>
          <w:bCs/>
          <w:color w:val="000000"/>
          <w:sz w:val="24"/>
          <w:highlight w:val="none"/>
          <w:lang w:val="zh-CN"/>
        </w:rPr>
      </w:r>
      <w:r/>
    </w:p>
    <w:p>
      <w:pPr>
        <w:pStyle w:val="837"/>
        <w:ind w:firstLine="53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对本章所有的响应文件格式 ，响应人可根据自身情况进行补充和修改，但补充和修改不得造成与本格式内容有实质性的违背。</w:t>
      </w:r>
      <w:r>
        <w:rPr>
          <w:rFonts w:hint="eastAsia" w:ascii="宋体" w:hAnsi="宋体" w:cs="宋体"/>
          <w:b/>
          <w:bCs/>
          <w:color w:val="000000"/>
          <w:sz w:val="24"/>
          <w:highlight w:val="none"/>
        </w:rPr>
      </w:r>
      <w:r/>
    </w:p>
    <w:p>
      <w:pPr>
        <w:pStyle w:val="837"/>
        <w:jc w:val="left"/>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858"/>
        <w:spacing w:line="360" w:lineRule="auto"/>
        <w:rPr>
          <w:rFonts w:hint="eastAsia" w:hAnsi="宋体" w:eastAsia="宋体" w:cs="宋体"/>
          <w:b/>
          <w:bCs/>
          <w:color w:val="000000"/>
          <w:sz w:val="24"/>
          <w:highlight w:val="none"/>
        </w:rPr>
        <w:outlineLvl w:val="1"/>
      </w:pPr>
      <w:r/>
      <w:bookmarkStart w:id="30" w:name="_Toc10739"/>
      <w:r/>
      <w:bookmarkStart w:id="31" w:name="_Toc25589"/>
      <w:r>
        <w:rPr>
          <w:rFonts w:hint="eastAsia" w:hAnsi="宋体" w:eastAsia="宋体" w:cs="宋体"/>
          <w:b/>
          <w:bCs/>
          <w:color w:val="000000"/>
          <w:szCs w:val="21"/>
          <w:highlight w:val="none"/>
        </w:rPr>
        <w:br w:type="page" w:clear="all"/>
      </w:r>
      <w:r>
        <w:rPr>
          <w:rFonts w:hint="eastAsia" w:hAnsi="宋体" w:eastAsia="宋体" w:cs="宋体"/>
          <w:b/>
          <w:bCs/>
          <w:color w:val="000000"/>
          <w:sz w:val="24"/>
          <w:highlight w:val="none"/>
        </w:rPr>
        <w:t xml:space="preserve">格式1：授权委托书</w:t>
      </w:r>
      <w:bookmarkEnd w:id="30"/>
      <w:r/>
      <w:bookmarkEnd w:id="31"/>
      <w:r>
        <w:rPr>
          <w:rFonts w:hint="eastAsia" w:hAnsi="宋体" w:eastAsia="宋体" w:cs="宋体"/>
          <w:b/>
          <w:bCs/>
          <w:color w:val="000000"/>
          <w:sz w:val="24"/>
          <w:highlight w:val="none"/>
        </w:rPr>
      </w:r>
      <w:r/>
    </w:p>
    <w:p>
      <w:pPr>
        <w:pStyle w:val="837"/>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授权委托书</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  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（供应商名称）  </w:t>
      </w:r>
      <w:r>
        <w:rPr>
          <w:rFonts w:hint="eastAsia" w:ascii="宋体" w:hAnsi="宋体" w:cs="宋体"/>
          <w:b/>
          <w:i/>
          <w:color w:val="000000"/>
          <w:sz w:val="24"/>
          <w:highlight w:val="none"/>
          <w:u w:val="single"/>
        </w:rPr>
        <w:t xml:space="preserve">  </w:t>
      </w:r>
      <w:r>
        <w:rPr>
          <w:rFonts w:hint="eastAsia" w:ascii="宋体" w:hAnsi="宋体" w:cs="宋体"/>
          <w:color w:val="000000"/>
          <w:sz w:val="24"/>
          <w:highlight w:val="none"/>
        </w:rPr>
        <w:t xml:space="preserve">的法定代表人（负责人），现授权委托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（姓名）为我公司授权代表（即代理人），以本公司的名义参加</w:t>
      </w:r>
      <w:r>
        <w:rPr>
          <w:rFonts w:hint="eastAsia" w:ascii="宋体" w:hAnsi="宋体" w:cs="宋体"/>
          <w:color w:val="000000"/>
          <w:sz w:val="24"/>
          <w:highlight w:val="none"/>
          <w:u w:val="single"/>
        </w:rPr>
        <w:t xml:space="preserve">苏州市天美达招投标咨询服务有限公司 </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号的磋商活动。授权代表在磋商活动过程中所签署的一切文件和处理与这有关的一切事务，我均予以承认。</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授权代表无转委托权。特此委托。</w:t>
      </w:r>
      <w:r>
        <w:rPr>
          <w:rFonts w:hint="eastAsia" w:ascii="宋体" w:hAnsi="宋体" w:cs="宋体"/>
          <w:color w:val="000000"/>
          <w:sz w:val="24"/>
          <w:highlight w:val="none"/>
        </w:rPr>
      </w:r>
      <w:r/>
    </w:p>
    <w:p>
      <w:pPr>
        <w:pStyle w:val="837"/>
        <w:ind w:firstLine="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磋商响应单位：（单位盖章）</w:t>
      </w:r>
      <w:r>
        <w:rPr>
          <w:rFonts w:hAnsi="宋体" w:eastAsia="宋体" w:cs="宋体"/>
          <w:color w:val="000000"/>
          <w:sz w:val="24"/>
          <w:szCs w:val="24"/>
          <w:highlight w:val="none"/>
        </w:rPr>
      </w:r>
      <w:r/>
    </w:p>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法定代表人（负责人）：（签字或盖章）</w:t>
      </w:r>
      <w:r>
        <w:rPr>
          <w:rFonts w:hint="eastAsia" w:ascii="宋体" w:hAnsi="宋体" w:cs="宋体"/>
          <w:color w:val="000000"/>
          <w:sz w:val="24"/>
          <w:highlight w:val="none"/>
        </w:rPr>
      </w:r>
      <w:r/>
    </w:p>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代理人：（签字或盖章）</w:t>
      </w:r>
      <w:r>
        <w:rPr>
          <w:rFonts w:hint="eastAsia" w:ascii="宋体" w:hAnsi="宋体" w:cs="宋体"/>
          <w:color w:val="000000"/>
          <w:sz w:val="24"/>
          <w:highlight w:val="none"/>
        </w:rPr>
      </w:r>
      <w:r/>
    </w:p>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3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37"/>
        <w:ind w:firstLine="3896"/>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37"/>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8"/>
        <w:spacing w:line="360" w:lineRule="auto"/>
        <w:rPr>
          <w:rFonts w:hint="eastAsia" w:hAnsi="宋体" w:eastAsia="宋体" w:cs="宋体"/>
          <w:b/>
          <w:bCs/>
          <w:color w:val="000000"/>
          <w:sz w:val="24"/>
          <w:highlight w:val="none"/>
        </w:rPr>
        <w:outlineLvl w:val="1"/>
      </w:pPr>
      <w:r>
        <w:rPr>
          <w:rFonts w:hint="eastAsia" w:hAnsi="宋体" w:eastAsia="宋体" w:cs="宋体"/>
          <w:color w:val="000000"/>
          <w:sz w:val="24"/>
          <w:highlight w:val="none"/>
        </w:rPr>
        <w:br w:type="page" w:clear="all"/>
      </w:r>
      <w:bookmarkStart w:id="32" w:name="_Toc7536"/>
      <w:r/>
      <w:bookmarkStart w:id="33" w:name="_Toc22821"/>
      <w:r>
        <w:rPr>
          <w:rFonts w:hint="eastAsia" w:hAnsi="宋体" w:eastAsia="宋体" w:cs="宋体"/>
          <w:b/>
          <w:bCs/>
          <w:color w:val="000000"/>
          <w:sz w:val="24"/>
          <w:highlight w:val="none"/>
        </w:rPr>
        <w:t xml:space="preserve">格式2：磋商响应承诺书</w:t>
      </w:r>
      <w:bookmarkEnd w:id="32"/>
      <w:r/>
      <w:bookmarkEnd w:id="33"/>
      <w:r>
        <w:rPr>
          <w:rFonts w:hint="eastAsia" w:hAnsi="宋体" w:eastAsia="宋体" w:cs="宋体"/>
          <w:b/>
          <w:bCs/>
          <w:color w:val="000000"/>
          <w:sz w:val="24"/>
          <w:highlight w:val="none"/>
        </w:rPr>
      </w:r>
      <w:r/>
    </w:p>
    <w:p>
      <w:pPr>
        <w:pStyle w:val="837"/>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磋商响应承诺书</w:t>
      </w:r>
      <w:r>
        <w:rPr>
          <w:rFonts w:hint="eastAsia" w:ascii="宋体" w:hAnsi="宋体" w:cs="宋体"/>
          <w:b/>
          <w:bCs/>
          <w:color w:val="000000"/>
          <w:spacing w:val="20"/>
          <w:sz w:val="24"/>
          <w:highlight w:val="none"/>
        </w:rPr>
      </w:r>
      <w:r/>
    </w:p>
    <w:p>
      <w:pPr>
        <w:pStyle w:val="858"/>
        <w:spacing w:line="360" w:lineRule="auto"/>
        <w:rPr>
          <w:rFonts w:hint="eastAsia" w:hAnsi="宋体" w:eastAsia="宋体" w:cs="宋体"/>
          <w:color w:val="000000"/>
          <w:sz w:val="24"/>
          <w:highlight w:val="none"/>
        </w:rPr>
      </w:pPr>
      <w:r>
        <w:rPr>
          <w:rFonts w:hint="eastAsia" w:hAnsi="宋体" w:eastAsia="宋体" w:cs="宋体"/>
          <w:color w:val="000000"/>
          <w:sz w:val="24"/>
          <w:highlight w:val="none"/>
          <w:u w:val="single"/>
        </w:rPr>
        <w:t xml:space="preserve">苏州市天美达招投标咨询服务有限公司</w:t>
      </w:r>
      <w:r>
        <w:rPr>
          <w:rFonts w:hint="eastAsia" w:hAnsi="宋体" w:eastAsia="宋体" w:cs="宋体"/>
          <w:color w:val="000000"/>
          <w:sz w:val="24"/>
          <w:highlight w:val="none"/>
        </w:rPr>
        <w:t xml:space="preserve">： </w:t>
      </w:r>
      <w:r>
        <w:rPr>
          <w:rFonts w:hint="eastAsia" w:hAnsi="宋体" w:eastAsia="宋体" w:cs="宋体"/>
          <w:color w:val="000000"/>
          <w:sz w:val="24"/>
          <w:highlight w:val="none"/>
        </w:rPr>
      </w:r>
      <w:r/>
    </w:p>
    <w:p>
      <w:pPr>
        <w:pStyle w:val="858"/>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8"/>
        <w:ind w:firstLine="480"/>
        <w:jc w:val="left"/>
        <w:spacing w:line="360" w:lineRule="auto"/>
        <w:tabs>
          <w:tab w:val="left" w:pos="3780" w:leader="none"/>
        </w:tabs>
        <w:rPr>
          <w:rFonts w:hAnsi="宋体" w:eastAsia="宋体" w:cs="宋体"/>
          <w:color w:val="000000"/>
          <w:sz w:val="24"/>
          <w:szCs w:val="24"/>
          <w:highlight w:val="none"/>
        </w:rPr>
      </w:pPr>
      <w:r>
        <w:rPr>
          <w:rFonts w:hAnsi="宋体" w:eastAsia="宋体" w:cs="宋体"/>
          <w:color w:val="000000"/>
          <w:sz w:val="24"/>
          <w:szCs w:val="24"/>
          <w:highlight w:val="none"/>
        </w:rPr>
        <w:t xml:space="preserve">我们收到贵方</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号磋商文件，经仔细阅读和研究，我们决定参加磋商活动。</w:t>
      </w:r>
      <w:r>
        <w:rPr>
          <w:rFonts w:hAnsi="宋体" w:eastAsia="宋体" w:cs="宋体"/>
          <w:color w:val="000000"/>
          <w:sz w:val="24"/>
          <w:szCs w:val="24"/>
          <w:highlight w:val="none"/>
        </w:rPr>
      </w:r>
      <w:r/>
    </w:p>
    <w:p>
      <w:pPr>
        <w:pStyle w:val="83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w:t>
      </w:r>
      <w:r>
        <w:rPr>
          <w:rFonts w:hint="eastAsia" w:ascii="宋体" w:hAnsi="宋体" w:cs="宋体"/>
          <w:color w:val="000000"/>
          <w:sz w:val="24"/>
          <w:highlight w:val="none"/>
        </w:rPr>
        <w:t xml:space="preserve">完成本项目服务所需全部费用。</w:t>
      </w:r>
      <w:r>
        <w:rPr>
          <w:rFonts w:hint="eastAsia" w:ascii="宋体" w:hAnsi="宋体" w:cs="宋体"/>
          <w:color w:val="000000"/>
          <w:sz w:val="24"/>
          <w:highlight w:val="none"/>
          <w:lang w:val="zh-CN"/>
        </w:rPr>
        <w:t xml:space="preserve">报价明细见《</w:t>
      </w:r>
      <w:r>
        <w:rPr>
          <w:rFonts w:hint="eastAsia" w:ascii="宋体" w:hAnsi="宋体" w:cs="宋体"/>
          <w:b/>
          <w:bCs/>
          <w:color w:val="000000"/>
          <w:sz w:val="24"/>
          <w:highlight w:val="none"/>
        </w:rPr>
        <w:t xml:space="preserve">磋商响应报价表</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2、如果我们的投标被接受，我们将严格履行采购文件中规定的每一项要求，保证按期、按质、按量履行合同义务，完成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7"/>
        <w:ind w:firstLine="44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837"/>
        <w:ind w:firstLine="44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在采购文件中要求的所有资料，也同意向贵方提供贵方可能另外要求的与其投标有关的任何证据或资料。</w:t>
      </w:r>
      <w:r>
        <w:rPr>
          <w:rFonts w:hint="eastAsia" w:ascii="宋体" w:hAnsi="宋体" w:cs="宋体"/>
          <w:color w:val="000000"/>
          <w:sz w:val="24"/>
          <w:highlight w:val="none"/>
          <w:lang w:val="zh-CN"/>
        </w:rPr>
      </w:r>
      <w:r/>
    </w:p>
    <w:p>
      <w:pPr>
        <w:pStyle w:val="837"/>
        <w:ind w:firstLine="445"/>
        <w:spacing w:line="360" w:lineRule="auto"/>
        <w:rPr>
          <w:rFonts w:hint="eastAsia" w:ascii="宋体" w:hAnsi="宋体" w:cs="宋体"/>
          <w:color w:val="000000"/>
          <w:sz w:val="24"/>
          <w:highlight w:val="none"/>
          <w:lang w:val="zh-CN"/>
        </w:rPr>
        <w:outlineLvl w:val="1"/>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83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6、我们承诺该项投标在开标后的全过程中保持有效，不作任何更改和变动。我们同意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83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837"/>
        <w:ind w:firstLine="60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8、我们愿意按照贵公司采购文件的要求提供响应文件，并保证全部响应文件内容真实有效，若有虚假，我公司愿意承担与此相关的一切责任。</w:t>
      </w:r>
      <w:r>
        <w:rPr>
          <w:rFonts w:hint="eastAsia" w:ascii="宋体" w:hAnsi="宋体" w:cs="宋体"/>
          <w:color w:val="000000"/>
          <w:sz w:val="24"/>
          <w:highlight w:val="none"/>
          <w:lang w:val="zh-CN"/>
        </w:rPr>
      </w:r>
      <w:r/>
    </w:p>
    <w:p>
      <w:pPr>
        <w:pStyle w:val="83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服务费，逾期按中国人民银行公布的同期人民币贷款最高利率计付利息；</w:t>
      </w:r>
      <w:r>
        <w:rPr>
          <w:rFonts w:hint="eastAsia" w:ascii="宋体" w:hAnsi="宋体" w:cs="宋体"/>
          <w:color w:val="000000"/>
          <w:sz w:val="24"/>
          <w:highlight w:val="none"/>
          <w:lang w:val="zh-CN"/>
        </w:rPr>
      </w:r>
      <w:r/>
    </w:p>
    <w:p>
      <w:pPr>
        <w:pStyle w:val="837"/>
        <w:ind w:firstLine="480"/>
        <w:spacing w:line="360" w:lineRule="auto"/>
        <w:rPr>
          <w:rFonts w:hint="eastAsia" w:ascii="宋体" w:hAnsi="宋体" w:cs="宋体"/>
          <w:color w:val="000000"/>
          <w:sz w:val="24"/>
          <w:highlight w:val="none"/>
          <w:lang w:val="zh-CN"/>
        </w:rPr>
        <w:outlineLvl w:val="1"/>
      </w:pPr>
      <w:r>
        <w:rPr>
          <w:rFonts w:hint="eastAsia" w:ascii="宋体" w:hAnsi="宋体" w:cs="宋体"/>
          <w:color w:val="000000"/>
          <w:sz w:val="24"/>
          <w:highlight w:val="none"/>
          <w:lang w:val="zh-CN"/>
        </w:rPr>
        <w:t xml:space="preserve">10、与本投标有关的通讯地址：</w:t>
      </w:r>
      <w:r>
        <w:rPr>
          <w:rFonts w:hint="eastAsia" w:ascii="宋体" w:hAnsi="宋体" w:cs="宋体"/>
          <w:color w:val="000000"/>
          <w:sz w:val="24"/>
          <w:highlight w:val="none"/>
          <w:lang w:val="zh-CN"/>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    位：                             邮      编：</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 系 人：                             地      址：</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开户名称：                             电      话：</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                             传      真：</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开户账号：</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ind w:firstLine="492"/>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lang w:val="zh-CN"/>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磋商响应单位：（单位盖章）</w:t>
      </w: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法定代表人或代理人：（签字或盖章）</w:t>
      </w:r>
      <w:r>
        <w:rPr>
          <w:rFonts w:hAnsi="宋体" w:eastAsia="宋体" w:cs="宋体"/>
          <w:color w:val="000000"/>
          <w:sz w:val="24"/>
          <w:szCs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58"/>
        <w:spacing w:line="360" w:lineRule="auto"/>
        <w:rPr>
          <w:rFonts w:hint="eastAsia" w:hAnsi="宋体" w:eastAsia="宋体" w:cs="宋体"/>
          <w:b/>
          <w:bCs/>
          <w:color w:val="000000"/>
          <w:sz w:val="24"/>
          <w:highlight w:val="none"/>
        </w:rPr>
        <w:outlineLvl w:val="2"/>
      </w:pPr>
      <w:r>
        <w:rPr>
          <w:rFonts w:hint="eastAsia" w:hAnsi="宋体" w:eastAsia="宋体" w:cs="宋体"/>
          <w:color w:val="000000"/>
          <w:sz w:val="24"/>
          <w:highlight w:val="none"/>
        </w:rPr>
        <w:br w:type="page" w:clear="all"/>
      </w:r>
      <w:bookmarkStart w:id="34" w:name="_Toc926"/>
      <w:r/>
      <w:bookmarkStart w:id="35" w:name="_Toc3469"/>
      <w:r>
        <w:rPr>
          <w:rFonts w:hint="eastAsia" w:hAnsi="宋体" w:eastAsia="宋体" w:cs="宋体"/>
          <w:b/>
          <w:bCs/>
          <w:color w:val="000000"/>
          <w:sz w:val="24"/>
          <w:highlight w:val="none"/>
        </w:rPr>
        <w:t xml:space="preserve">格式3：</w:t>
      </w:r>
      <w:bookmarkEnd w:id="34"/>
      <w:r/>
      <w:bookmarkStart w:id="36" w:name="_Toc23009"/>
      <w:r>
        <w:rPr>
          <w:rFonts w:hint="eastAsia" w:hAnsi="宋体" w:eastAsia="宋体" w:cs="宋体"/>
          <w:b/>
          <w:bCs/>
          <w:color w:val="000000"/>
          <w:sz w:val="24"/>
          <w:highlight w:val="none"/>
        </w:rPr>
        <w:t xml:space="preserve">响应报价表</w:t>
      </w:r>
      <w:bookmarkEnd w:id="35"/>
      <w:r>
        <w:rPr>
          <w:rFonts w:hint="eastAsia" w:hAnsi="宋体" w:eastAsia="宋体" w:cs="宋体"/>
          <w:b/>
          <w:bCs/>
          <w:color w:val="000000"/>
          <w:sz w:val="24"/>
          <w:highlight w:val="none"/>
        </w:rPr>
      </w:r>
      <w:r/>
    </w:p>
    <w:p>
      <w:pPr>
        <w:pStyle w:val="918"/>
        <w:jc w:val="center"/>
        <w:spacing w:line="360" w:lineRule="auto"/>
        <w:rPr>
          <w:rFonts w:hAnsi="宋体" w:eastAsia="宋体" w:cs="宋体"/>
          <w:b/>
          <w:bCs/>
          <w:color w:val="000000"/>
          <w:sz w:val="24"/>
          <w:highlight w:val="none"/>
        </w:rPr>
      </w:pPr>
      <w:r>
        <w:rPr>
          <w:rFonts w:hAnsi="宋体" w:eastAsia="宋体" w:cs="宋体"/>
          <w:b/>
          <w:bCs/>
          <w:color w:val="000000"/>
          <w:sz w:val="24"/>
          <w:highlight w:val="none"/>
        </w:rPr>
        <w:t xml:space="preserve">开标一览表</w:t>
      </w:r>
      <w:r>
        <w:rPr>
          <w:rFonts w:hAnsi="宋体" w:eastAsia="宋体" w:cs="宋体"/>
          <w:b/>
          <w:bCs/>
          <w:color w:val="000000"/>
          <w:sz w:val="24"/>
          <w:highlight w:val="none"/>
        </w:rPr>
      </w:r>
      <w:r/>
    </w:p>
    <w:p>
      <w:pPr>
        <w:pStyle w:val="918"/>
        <w:spacing w:line="360" w:lineRule="auto"/>
        <w:rPr>
          <w:rFonts w:hAnsi="宋体" w:cs="宋体"/>
          <w:b/>
          <w:bCs/>
          <w:color w:val="000000"/>
          <w:sz w:val="24"/>
          <w:highlight w:val="none"/>
        </w:rPr>
      </w:pPr>
      <w:r>
        <w:rPr>
          <w:rFonts w:hAnsi="宋体" w:cs="宋体"/>
          <w:b/>
          <w:bCs/>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          </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报价单位：人民币</w:t>
      </w:r>
      <w:r>
        <w:rPr>
          <w:rFonts w:hint="eastAsia" w:ascii="宋体" w:hAnsi="宋体" w:cs="宋体"/>
          <w:b/>
          <w:color w:val="000000"/>
          <w:sz w:val="24"/>
          <w:highlight w:val="none"/>
        </w:rPr>
        <w:t xml:space="preserve">元 </w:t>
      </w:r>
      <w:r>
        <w:rPr>
          <w:rFonts w:hint="eastAsia" w:ascii="宋体" w:hAnsi="宋体" w:cs="宋体"/>
          <w:color w:val="000000"/>
          <w:sz w:val="24"/>
          <w:highlight w:val="none"/>
        </w:rPr>
      </w:r>
      <w:r/>
    </w:p>
    <w:tbl>
      <w:tblPr>
        <w:tblW w:w="90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663"/>
        <w:gridCol w:w="2155"/>
        <w:gridCol w:w="1890"/>
        <w:gridCol w:w="1515"/>
      </w:tblGrid>
      <w:tr>
        <w:trPr>
          <w:cantSplit/>
          <w:trHeight w:val="567"/>
        </w:trPr>
        <w:tc>
          <w:tcPr>
            <w:tcW w:w="816" w:type="dxa"/>
            <w:vAlign w:val="center"/>
            <w:textDirection w:val="lrTb"/>
            <w:noWrap w:val="false"/>
          </w:tcPr>
          <w:p>
            <w:pPr>
              <w:pStyle w:val="837"/>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663" w:type="dxa"/>
            <w:vAlign w:val="center"/>
            <w:textDirection w:val="lrTb"/>
            <w:noWrap w:val="false"/>
          </w:tcPr>
          <w:p>
            <w:pPr>
              <w:pStyle w:val="837"/>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2155" w:type="dxa"/>
            <w:vAlign w:val="center"/>
            <w:textDirection w:val="lrTb"/>
            <w:noWrap w:val="false"/>
          </w:tcPr>
          <w:p>
            <w:pPr>
              <w:pStyle w:val="837"/>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总价报价</w:t>
            </w:r>
            <w:r>
              <w:rPr>
                <w:rFonts w:hint="eastAsia" w:ascii="宋体" w:hAnsi="宋体" w:cs="宋体"/>
                <w:color w:val="000000"/>
                <w:sz w:val="24"/>
                <w:highlight w:val="none"/>
              </w:rPr>
            </w:r>
            <w:r/>
          </w:p>
        </w:tc>
        <w:tc>
          <w:tcPr>
            <w:tcW w:w="1890" w:type="dxa"/>
            <w:vAlign w:val="center"/>
            <w:textDirection w:val="lrTb"/>
            <w:noWrap w:val="false"/>
          </w:tcPr>
          <w:p>
            <w:pPr>
              <w:pStyle w:val="837"/>
              <w:jc w:val="center"/>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rPr>
            </w:r>
            <w:r/>
          </w:p>
        </w:tc>
        <w:tc>
          <w:tcPr>
            <w:tcW w:w="1515" w:type="dxa"/>
            <w:vAlign w:val="center"/>
            <w:textDirection w:val="lrTb"/>
            <w:noWrap w:val="false"/>
          </w:tcPr>
          <w:p>
            <w:pPr>
              <w:pStyle w:val="837"/>
              <w:jc w:val="center"/>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cantSplit/>
          <w:trHeight w:val="737"/>
        </w:trPr>
        <w:tc>
          <w:tcPr>
            <w:tcW w:w="816" w:type="dxa"/>
            <w:vAlign w:val="center"/>
            <w:textDirection w:val="lrTb"/>
            <w:noWrap w:val="false"/>
          </w:tcPr>
          <w:p>
            <w:pPr>
              <w:pStyle w:val="837"/>
              <w:jc w:val="center"/>
              <w:spacing w:line="3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663" w:type="dxa"/>
            <w:vAlign w:val="center"/>
            <w:textDirection w:val="lrTb"/>
            <w:noWrap w:val="false"/>
          </w:tcPr>
          <w:p>
            <w:pPr>
              <w:pStyle w:val="837"/>
              <w:spacing w:line="3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37"/>
              <w:jc w:val="center"/>
              <w:spacing w:line="3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890" w:type="dxa"/>
            <w:vAlign w:val="center"/>
            <w:textDirection w:val="lrTb"/>
            <w:noWrap w:val="false"/>
          </w:tcPr>
          <w:p>
            <w:pPr>
              <w:pStyle w:val="837"/>
              <w:jc w:val="center"/>
              <w:spacing w:line="3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pStyle w:val="837"/>
              <w:jc w:val="center"/>
              <w:spacing w:line="3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67"/>
        </w:trPr>
        <w:tc>
          <w:tcPr>
            <w:gridSpan w:val="5"/>
            <w:tcW w:w="9039" w:type="dxa"/>
            <w:vAlign w:val="center"/>
            <w:textDirection w:val="lrTb"/>
            <w:noWrap w:val="false"/>
          </w:tcPr>
          <w:p>
            <w:pPr>
              <w:pStyle w:val="837"/>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响应总报价（人民币大写）：                    ¥：</w:t>
            </w:r>
            <w:r>
              <w:rPr>
                <w:rFonts w:hint="eastAsia" w:ascii="宋体" w:hAnsi="宋体" w:cs="宋体"/>
                <w:color w:val="000000"/>
                <w:sz w:val="24"/>
                <w:highlight w:val="none"/>
              </w:rPr>
            </w:r>
            <w:r/>
          </w:p>
        </w:tc>
      </w:tr>
    </w:tbl>
    <w:p>
      <w:pPr>
        <w:pStyle w:val="837"/>
        <w:contextualSpacing/>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填写说明：</w:t>
      </w:r>
      <w:r>
        <w:rPr>
          <w:rFonts w:hint="eastAsia" w:ascii="宋体" w:hAnsi="宋体" w:cs="宋体"/>
          <w:color w:val="000000"/>
          <w:sz w:val="24"/>
          <w:highlight w:val="none"/>
        </w:rPr>
      </w:r>
      <w:r/>
    </w:p>
    <w:p>
      <w:pPr>
        <w:pStyle w:val="837"/>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w:t>
      </w:r>
      <w:r>
        <w:rPr>
          <w:rFonts w:hint="eastAsia" w:ascii="宋体" w:hAnsi="宋体" w:cs="宋体"/>
          <w:iCs/>
          <w:color w:val="000000"/>
          <w:sz w:val="24"/>
          <w:highlight w:val="none"/>
          <w:u w:val="single"/>
        </w:rPr>
        <w:t xml:space="preserve">开标一览表</w:t>
      </w:r>
      <w:r>
        <w:rPr>
          <w:rFonts w:hint="eastAsia" w:ascii="宋体" w:hAnsi="宋体" w:cs="宋体"/>
          <w:bCs/>
          <w:iCs/>
          <w:color w:val="000000"/>
          <w:sz w:val="24"/>
          <w:highlight w:val="none"/>
          <w:u w:val="single"/>
        </w:rPr>
        <w:t xml:space="preserve">必须加盖响应单位公章</w:t>
      </w:r>
      <w:r>
        <w:rPr>
          <w:rFonts w:hint="eastAsia" w:ascii="宋体" w:hAnsi="宋体" w:cs="宋体"/>
          <w:iCs/>
          <w:color w:val="000000"/>
          <w:sz w:val="24"/>
          <w:highlight w:val="none"/>
        </w:rPr>
        <w:t xml:space="preserve">。</w:t>
      </w:r>
      <w:r>
        <w:rPr>
          <w:rFonts w:hint="eastAsia" w:ascii="宋体" w:hAnsi="宋体" w:cs="宋体"/>
          <w:bCs/>
          <w:iCs/>
          <w:color w:val="000000"/>
          <w:sz w:val="24"/>
          <w:highlight w:val="none"/>
        </w:rPr>
      </w:r>
      <w:r/>
    </w:p>
    <w:p>
      <w:pPr>
        <w:pStyle w:val="837"/>
        <w:ind w:firstLine="480"/>
        <w:rPr>
          <w:rFonts w:hint="eastAsia" w:ascii="宋体" w:hAnsi="宋体" w:cs="宋体"/>
          <w:iCs/>
          <w:color w:val="000000"/>
          <w:sz w:val="24"/>
          <w:highlight w:val="none"/>
        </w:rPr>
      </w:pPr>
      <w:r>
        <w:rPr>
          <w:rFonts w:hint="eastAsia" w:ascii="宋体" w:hAnsi="宋体" w:cs="宋体"/>
          <w:iCs/>
          <w:color w:val="000000"/>
          <w:sz w:val="24"/>
          <w:highlight w:val="none"/>
        </w:rPr>
        <w:t xml:space="preserve">2、如有分包，响应单位投任何一个包的标的，都需单独填写开标一览表。</w:t>
      </w:r>
      <w:r>
        <w:rPr>
          <w:rFonts w:hint="eastAsia" w:ascii="宋体" w:hAnsi="宋体" w:cs="宋体"/>
          <w:iCs/>
          <w:color w:val="000000"/>
          <w:sz w:val="24"/>
          <w:highlight w:val="none"/>
        </w:rPr>
      </w:r>
      <w:r/>
    </w:p>
    <w:p>
      <w:pPr>
        <w:pStyle w:val="837"/>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3、投标报价一次报定，本表中的报价为总价报价，包括但不限于完成项目成果的服务费、人工费及提供服务所需的技术咨询费、调研费、差旅费、资料费、管理费等及各种应纳。</w:t>
      </w:r>
      <w:r>
        <w:rPr>
          <w:rFonts w:hint="eastAsia" w:ascii="宋体" w:hAnsi="宋体" w:cs="宋体"/>
          <w:color w:val="000000"/>
          <w:sz w:val="24"/>
          <w:highlight w:val="none"/>
        </w:rPr>
      </w:r>
      <w:r/>
    </w:p>
    <w:p>
      <w:pPr>
        <w:pStyle w:val="918"/>
        <w:spacing w:line="360" w:lineRule="auto"/>
        <w:rPr>
          <w:rFonts w:hAnsi="宋体" w:cs="宋体"/>
          <w:b/>
          <w:bCs/>
          <w:color w:val="000000"/>
          <w:sz w:val="24"/>
          <w:highlight w:val="none"/>
        </w:rPr>
      </w:pPr>
      <w:r>
        <w:rPr>
          <w:rFonts w:hAnsi="宋体" w:cs="宋体"/>
          <w:b/>
          <w:bCs/>
          <w:color w:val="000000"/>
          <w:sz w:val="24"/>
          <w:highlight w:val="none"/>
        </w:rPr>
      </w:r>
      <w:r/>
    </w:p>
    <w:p>
      <w:pPr>
        <w:pStyle w:val="918"/>
        <w:spacing w:line="360" w:lineRule="auto"/>
        <w:rPr>
          <w:rFonts w:hAnsi="宋体" w:cs="宋体"/>
          <w:b/>
          <w:bCs/>
          <w:color w:val="000000"/>
          <w:sz w:val="24"/>
          <w:highlight w:val="none"/>
        </w:rPr>
      </w:pPr>
      <w:r>
        <w:rPr>
          <w:rFonts w:hAnsi="宋体" w:cs="宋体"/>
          <w:b/>
          <w:bCs/>
          <w:color w:val="000000"/>
          <w:sz w:val="24"/>
          <w:highlight w:val="none"/>
        </w:rPr>
      </w:r>
      <w:r/>
    </w:p>
    <w:p>
      <w:pPr>
        <w:pStyle w:val="918"/>
        <w:spacing w:line="360" w:lineRule="auto"/>
        <w:rPr>
          <w:rFonts w:hAnsi="宋体" w:cs="宋体"/>
          <w:b/>
          <w:bCs/>
          <w:color w:val="000000"/>
          <w:sz w:val="24"/>
          <w:highlight w:val="none"/>
        </w:rPr>
      </w:pPr>
      <w:r>
        <w:rPr>
          <w:rFonts w:hAnsi="宋体" w:cs="宋体"/>
          <w:b/>
          <w:bCs/>
          <w:color w:val="000000"/>
          <w:sz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磋商响应单位：（单位盖章）</w:t>
      </w: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法定代表人或代理人：（签字或盖章）</w:t>
      </w:r>
      <w:r>
        <w:rPr>
          <w:rFonts w:hAnsi="宋体" w:eastAsia="宋体" w:cs="宋体"/>
          <w:color w:val="000000"/>
          <w:sz w:val="24"/>
          <w:szCs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86"/>
        <w:spacing w:line="360" w:lineRule="auto"/>
        <w:rPr>
          <w:rFonts w:hint="eastAsia" w:hAnsi="宋体" w:cs="宋体"/>
          <w:color w:val="000000"/>
          <w:sz w:val="24"/>
          <w:szCs w:val="24"/>
          <w:highlight w:val="none"/>
          <w:lang w:val="zh-CN"/>
        </w:rPr>
      </w:pPr>
      <w:r>
        <w:rPr>
          <w:rFonts w:hint="eastAsia" w:hAnsi="宋体" w:cs="宋体"/>
          <w:color w:val="000000"/>
          <w:sz w:val="24"/>
          <w:szCs w:val="24"/>
          <w:highlight w:val="none"/>
          <w:lang w:val="zh-CN"/>
        </w:rPr>
      </w:r>
      <w:r/>
    </w:p>
    <w:p>
      <w:pPr>
        <w:pStyle w:val="84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4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37"/>
        <w:spacing w:line="360" w:lineRule="auto"/>
        <w:rPr>
          <w:rFonts w:hint="eastAsia" w:ascii="宋体" w:hAnsi="宋体" w:cs="宋体"/>
          <w:color w:val="000000"/>
          <w:sz w:val="24"/>
          <w:highlight w:val="none"/>
        </w:rPr>
      </w:pPr>
      <w:r/>
      <w:bookmarkStart w:id="37" w:name="_Toc18106"/>
      <w:r>
        <w:rPr>
          <w:rFonts w:hint="eastAsia" w:ascii="宋体" w:hAnsi="宋体" w:cs="宋体"/>
          <w:color w:val="000000"/>
          <w:sz w:val="24"/>
          <w:highlight w:val="none"/>
        </w:rPr>
      </w:r>
      <w:r/>
    </w:p>
    <w:p>
      <w:pPr>
        <w:pStyle w:val="907"/>
        <w:jc w:val="center"/>
        <w:spacing w:line="360" w:lineRule="auto"/>
        <w:rPr>
          <w:rFonts w:hAnsi="宋体" w:eastAsia="宋体"/>
          <w:b/>
          <w:bCs/>
          <w:color w:val="000000"/>
          <w:sz w:val="30"/>
          <w:szCs w:val="30"/>
          <w:highlight w:val="none"/>
        </w:rPr>
      </w:pPr>
      <w:r>
        <w:rPr>
          <w:rFonts w:hAnsi="宋体" w:eastAsia="宋体"/>
          <w:b/>
          <w:bCs/>
          <w:color w:val="000000"/>
          <w:sz w:val="30"/>
          <w:szCs w:val="30"/>
          <w:highlight w:val="none"/>
        </w:rPr>
      </w:r>
      <w:r/>
    </w:p>
    <w:p>
      <w:pPr>
        <w:pStyle w:val="907"/>
        <w:jc w:val="center"/>
        <w:spacing w:line="360" w:lineRule="auto"/>
        <w:rPr>
          <w:rFonts w:hAnsi="宋体" w:eastAsia="宋体"/>
          <w:b/>
          <w:bCs/>
          <w:color w:val="000000"/>
          <w:sz w:val="30"/>
          <w:szCs w:val="30"/>
          <w:highlight w:val="none"/>
        </w:rPr>
      </w:pPr>
      <w:r>
        <w:rPr>
          <w:rFonts w:hAnsi="宋体" w:eastAsia="宋体"/>
          <w:b/>
          <w:bCs/>
          <w:color w:val="000000"/>
          <w:sz w:val="30"/>
          <w:szCs w:val="30"/>
          <w:highlight w:val="none"/>
        </w:rPr>
      </w:r>
      <w:r/>
    </w:p>
    <w:p>
      <w:pPr>
        <w:pStyle w:val="907"/>
        <w:jc w:val="center"/>
        <w:spacing w:line="360" w:lineRule="auto"/>
        <w:rPr>
          <w:rFonts w:hAnsi="宋体" w:eastAsia="宋体"/>
          <w:b/>
          <w:bCs/>
          <w:color w:val="000000"/>
          <w:sz w:val="30"/>
          <w:szCs w:val="30"/>
          <w:highlight w:val="none"/>
        </w:rPr>
      </w:pPr>
      <w:r>
        <w:rPr>
          <w:rFonts w:hAnsi="宋体" w:eastAsia="宋体"/>
          <w:b/>
          <w:bCs/>
          <w:color w:val="000000"/>
          <w:sz w:val="30"/>
          <w:szCs w:val="30"/>
          <w:highlight w:val="none"/>
        </w:rPr>
      </w:r>
      <w:r/>
    </w:p>
    <w:p>
      <w:pPr>
        <w:pStyle w:val="907"/>
        <w:jc w:val="center"/>
        <w:spacing w:line="360" w:lineRule="auto"/>
        <w:rPr>
          <w:rFonts w:hAnsi="宋体" w:eastAsia="宋体"/>
          <w:b/>
          <w:bCs/>
          <w:color w:val="000000"/>
          <w:sz w:val="30"/>
          <w:szCs w:val="30"/>
          <w:highlight w:val="none"/>
        </w:rPr>
      </w:pPr>
      <w:r>
        <w:rPr>
          <w:rFonts w:hAnsi="宋体" w:eastAsia="宋体"/>
          <w:b/>
          <w:bCs/>
          <w:color w:val="000000"/>
          <w:sz w:val="30"/>
          <w:szCs w:val="30"/>
          <w:highlight w:val="none"/>
        </w:rPr>
      </w:r>
      <w:r/>
    </w:p>
    <w:p>
      <w:pPr>
        <w:pStyle w:val="837"/>
        <w:spacing w:line="360" w:lineRule="auto"/>
        <w:rPr>
          <w:rFonts w:hAnsi="宋体"/>
          <w:bCs/>
          <w:color w:val="000000"/>
          <w:szCs w:val="21"/>
          <w:highlight w:val="none"/>
          <w:lang w:val="zh-CN"/>
        </w:rPr>
      </w:pPr>
      <w:r>
        <w:rPr>
          <w:rFonts w:hAnsi="宋体"/>
          <w:bCs/>
          <w:color w:val="000000"/>
          <w:szCs w:val="21"/>
          <w:highlight w:val="none"/>
          <w:lang w:val="zh-CN"/>
        </w:rPr>
      </w:r>
      <w:r/>
    </w:p>
    <w:p>
      <w:pPr>
        <w:pStyle w:val="969"/>
        <w:jc w:val="center"/>
        <w:rPr>
          <w:rFonts w:hint="eastAsia" w:ascii="宋体" w:hAnsi="宋体" w:cs="宋体"/>
          <w:b/>
          <w:color w:val="000000"/>
          <w:sz w:val="24"/>
          <w:highlight w:val="none"/>
        </w:rPr>
      </w:pPr>
      <w:r/>
      <w:bookmarkEnd w:id="36"/>
      <w:r/>
      <w:bookmarkEnd w:id="37"/>
      <w:r>
        <w:rPr>
          <w:rFonts w:hint="eastAsia" w:ascii="宋体" w:hAnsi="宋体" w:cs="宋体"/>
          <w:b/>
          <w:color w:val="000000"/>
          <w:sz w:val="24"/>
          <w:highlight w:val="none"/>
        </w:rPr>
        <w:t xml:space="preserve">磋商报价明细表</w:t>
      </w:r>
      <w:r>
        <w:rPr>
          <w:rFonts w:hint="eastAsia" w:ascii="宋体" w:hAnsi="宋体" w:cs="宋体"/>
          <w:b/>
          <w:color w:val="000000"/>
          <w:sz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3"/>
        <w:gridCol w:w="3526"/>
        <w:gridCol w:w="2160"/>
        <w:gridCol w:w="2100"/>
      </w:tblGrid>
      <w:tr>
        <w:trPr>
          <w:cantSplit/>
          <w:trHeight w:val="523"/>
        </w:trPr>
        <w:tc>
          <w:tcPr>
            <w:tcW w:w="883"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3526"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项目内容</w:t>
            </w:r>
            <w:r>
              <w:rPr>
                <w:rFonts w:hint="eastAsia" w:ascii="宋体" w:hAnsi="宋体" w:cs="宋体"/>
                <w:color w:val="000000"/>
                <w:sz w:val="24"/>
                <w:highlight w:val="none"/>
              </w:rPr>
            </w:r>
            <w:r/>
          </w:p>
        </w:tc>
        <w:tc>
          <w:tcPr>
            <w:tcW w:w="216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金   额（元）</w:t>
            </w:r>
            <w:r>
              <w:rPr>
                <w:rFonts w:hint="eastAsia" w:ascii="宋体" w:hAnsi="宋体" w:cs="宋体"/>
                <w:color w:val="000000"/>
                <w:sz w:val="24"/>
                <w:highlight w:val="none"/>
              </w:rPr>
            </w:r>
            <w:r/>
          </w:p>
        </w:tc>
        <w:tc>
          <w:tcPr>
            <w:tcW w:w="210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cantSplit/>
          <w:trHeight w:val="523"/>
        </w:trPr>
        <w:tc>
          <w:tcPr>
            <w:tcW w:w="883"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526" w:type="dxa"/>
            <w:vAlign w:val="center"/>
            <w:textDirection w:val="lrTb"/>
            <w:noWrap w:val="false"/>
          </w:tcPr>
          <w:p>
            <w:pPr>
              <w:pStyle w:val="837"/>
              <w:jc w:val="center"/>
              <w:spacing w:before="100" w:beforeAutospacing="1" w:after="100" w:afterAutospacing="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人工费用</w:t>
            </w:r>
            <w:r>
              <w:rPr>
                <w:rFonts w:hint="eastAsia" w:ascii="宋体" w:hAnsi="宋体" w:cs="宋体"/>
                <w:color w:val="000000"/>
                <w:sz w:val="24"/>
                <w:highlight w:val="none"/>
              </w:rPr>
            </w:r>
            <w:r/>
          </w:p>
        </w:tc>
        <w:tc>
          <w:tcPr>
            <w:tcW w:w="216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0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23"/>
        </w:trPr>
        <w:tc>
          <w:tcPr>
            <w:tcW w:w="883"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526" w:type="dxa"/>
            <w:vAlign w:val="center"/>
            <w:textDirection w:val="lrTb"/>
            <w:noWrap w:val="false"/>
          </w:tcPr>
          <w:p>
            <w:pPr>
              <w:pStyle w:val="837"/>
              <w:jc w:val="center"/>
              <w:spacing w:before="100" w:beforeAutospacing="1" w:after="100" w:afterAutospacing="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专用设备/工具费用</w:t>
            </w:r>
            <w:r>
              <w:rPr>
                <w:rFonts w:hint="eastAsia" w:ascii="宋体" w:hAnsi="宋体" w:cs="宋体"/>
                <w:color w:val="000000"/>
                <w:sz w:val="24"/>
                <w:highlight w:val="none"/>
              </w:rPr>
            </w:r>
            <w:r/>
          </w:p>
        </w:tc>
        <w:tc>
          <w:tcPr>
            <w:tcW w:w="216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0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383"/>
        </w:trPr>
        <w:tc>
          <w:tcPr>
            <w:tcW w:w="883"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526" w:type="dxa"/>
            <w:vAlign w:val="center"/>
            <w:textDirection w:val="lrTb"/>
            <w:noWrap w:val="false"/>
          </w:tcPr>
          <w:p>
            <w:pPr>
              <w:pStyle w:val="837"/>
              <w:jc w:val="center"/>
              <w:spacing w:before="100" w:beforeAutospacing="1" w:after="100" w:afterAutospacing="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管理费用</w:t>
            </w:r>
            <w:r>
              <w:rPr>
                <w:rFonts w:hint="eastAsia" w:ascii="宋体" w:hAnsi="宋体" w:cs="宋体"/>
                <w:color w:val="000000"/>
                <w:sz w:val="24"/>
                <w:highlight w:val="none"/>
              </w:rPr>
            </w:r>
            <w:r/>
          </w:p>
        </w:tc>
        <w:tc>
          <w:tcPr>
            <w:tcW w:w="216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0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21"/>
        </w:trPr>
        <w:tc>
          <w:tcPr>
            <w:tcW w:w="883"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526"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16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0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321"/>
        </w:trPr>
        <w:tc>
          <w:tcPr>
            <w:tcW w:w="883"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526"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16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0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23"/>
        </w:trPr>
        <w:tc>
          <w:tcPr>
            <w:tcW w:w="883"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3526"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税金及其它</w:t>
            </w:r>
            <w:r>
              <w:rPr>
                <w:rFonts w:hint="eastAsia" w:ascii="宋体" w:hAnsi="宋体" w:cs="宋体"/>
                <w:color w:val="000000"/>
                <w:sz w:val="24"/>
                <w:highlight w:val="none"/>
              </w:rPr>
            </w:r>
            <w:r/>
          </w:p>
        </w:tc>
        <w:tc>
          <w:tcPr>
            <w:tcW w:w="216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0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23"/>
        </w:trPr>
        <w:tc>
          <w:tcPr>
            <w:tcW w:w="883"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3526"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216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0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71"/>
        <w:ind w:left="520" w:firstLine="240"/>
        <w:spacing w:line="460" w:lineRule="exact"/>
        <w:rPr>
          <w:rFonts w:hint="eastAsia" w:hAnsi="宋体" w:cs="宋体"/>
          <w:color w:val="000000"/>
          <w:sz w:val="24"/>
          <w:highlight w:val="none"/>
        </w:rPr>
      </w:pPr>
      <w:r>
        <w:rPr>
          <w:rFonts w:hint="eastAsia" w:hAnsi="宋体" w:cs="宋体"/>
          <w:color w:val="000000"/>
          <w:sz w:val="24"/>
          <w:highlight w:val="none"/>
        </w:rPr>
        <w:t xml:space="preserve">注：（1）响应单位可参照上述格式自制《磋商报价明细表》投标，项目内容仅为示例，可根据实际情况自行修改。</w:t>
      </w:r>
      <w:r>
        <w:rPr>
          <w:rFonts w:hint="eastAsia" w:hAnsi="宋体" w:cs="宋体"/>
          <w:color w:val="000000"/>
          <w:sz w:val="24"/>
          <w:highlight w:val="none"/>
        </w:rPr>
      </w:r>
      <w:r/>
    </w:p>
    <w:p>
      <w:pPr>
        <w:pStyle w:val="971"/>
        <w:ind w:left="520" w:firstLine="240"/>
        <w:spacing w:line="460" w:lineRule="exact"/>
        <w:rPr>
          <w:rFonts w:hint="eastAsia" w:hAnsi="宋体" w:cs="宋体"/>
          <w:b/>
          <w:bCs/>
          <w:color w:val="000000"/>
          <w:spacing w:val="20"/>
          <w:sz w:val="24"/>
          <w:highlight w:val="none"/>
        </w:rPr>
      </w:pPr>
      <w:r>
        <w:rPr>
          <w:rFonts w:hint="eastAsia" w:hAnsi="宋体" w:cs="宋体"/>
          <w:color w:val="000000"/>
          <w:sz w:val="24"/>
          <w:highlight w:val="none"/>
        </w:rPr>
        <w:t xml:space="preserve">（2）报价明细表包含响应供应商各项成本核算和投入的成本明细，合计金额应与开标一览表金额一致；否则，以报价表为准。</w:t>
      </w:r>
      <w:r>
        <w:rPr>
          <w:rFonts w:hint="eastAsia" w:hAnsi="宋体" w:cs="宋体"/>
          <w:b/>
          <w:bCs/>
          <w:color w:val="000000"/>
          <w:spacing w:val="2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磋商响应单位：（单位盖章）</w:t>
      </w: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法定代表人或代理人：（签字或盖章）</w:t>
      </w:r>
      <w:r>
        <w:rPr>
          <w:rFonts w:hAnsi="宋体" w:eastAsia="宋体" w:cs="宋体"/>
          <w:color w:val="000000"/>
          <w:sz w:val="24"/>
          <w:szCs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69"/>
        <w:rPr>
          <w:rFonts w:ascii="宋体" w:hAnsi="宋体" w:cs="宋体"/>
          <w:b/>
          <w:bCs/>
          <w:color w:val="000000"/>
          <w:spacing w:val="20"/>
          <w:sz w:val="24"/>
          <w:highlight w:val="none"/>
        </w:rPr>
      </w:pPr>
      <w:r>
        <w:rPr>
          <w:rFonts w:hint="eastAsia" w:ascii="宋体" w:hAnsi="宋体" w:cs="宋体"/>
          <w:b/>
          <w:bCs/>
          <w:color w:val="000000"/>
          <w:spacing w:val="20"/>
          <w:sz w:val="24"/>
          <w:highlight w:val="none"/>
        </w:rPr>
        <w:br w:type="page" w:clear="all"/>
      </w:r>
      <w:r>
        <w:rPr>
          <w:rFonts w:hint="eastAsia" w:ascii="宋体" w:hAnsi="宋体" w:cs="宋体"/>
          <w:b/>
          <w:bCs/>
          <w:color w:val="000000"/>
          <w:spacing w:val="20"/>
          <w:sz w:val="24"/>
          <w:highlight w:val="none"/>
        </w:rPr>
        <w:t xml:space="preserve">格式4：偏离表</w:t>
      </w:r>
      <w:r>
        <w:rPr>
          <w:rFonts w:ascii="宋体" w:hAnsi="宋体" w:cs="宋体"/>
          <w:b/>
          <w:bCs/>
          <w:color w:val="000000"/>
          <w:spacing w:val="20"/>
          <w:sz w:val="24"/>
          <w:highlight w:val="none"/>
        </w:rPr>
      </w:r>
      <w:r/>
    </w:p>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服务要求偏离表</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tc>
          <w:tcPr>
            <w:tcW w:w="719"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69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842"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t xml:space="preserve">响应要求</w:t>
            </w: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560"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19"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69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842"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560"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19"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69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842"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560"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19"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69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842"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560"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19"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69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842"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560"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19"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69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842"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560"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19"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69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842"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560"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19"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69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842"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560"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19"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69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842"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c>
          <w:tcPr>
            <w:tcW w:w="1560" w:type="dxa"/>
            <w:vAlign w:val="center"/>
            <w:textDirection w:val="lrTb"/>
            <w:noWrap w:val="false"/>
          </w:tcPr>
          <w:p>
            <w:pPr>
              <w:pStyle w:val="837"/>
              <w:jc w:val="center"/>
              <w:spacing w:before="156" w:after="15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注：1、响应单位应对照采购文件服务要求等要求，所投标的物与采购文件的规定有偏离的，应在此表中申明与技术要求条文的偏差和例外，此表空白的将被认为完全响应采购文件的规定。</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响应单位对所投标的物关于服务要求等详细描述和说明的替代。</w:t>
      </w:r>
      <w:r>
        <w:rPr>
          <w:rFonts w:hint="eastAsia" w:ascii="宋体" w:hAnsi="宋体" w:cs="宋体"/>
          <w:color w:val="000000"/>
          <w:sz w:val="24"/>
          <w:highlight w:val="none"/>
        </w:rPr>
      </w:r>
      <w:r/>
    </w:p>
    <w:p>
      <w:pPr>
        <w:pStyle w:val="837"/>
        <w:jc w:val="center"/>
        <w:spacing w:before="156" w:after="468"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837"/>
        <w:jc w:val="center"/>
        <w:spacing w:before="156" w:after="468"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br w:type="page" w:clear="all"/>
      </w:r>
      <w:r>
        <w:rPr>
          <w:rFonts w:hint="eastAsia" w:ascii="宋体" w:hAnsi="宋体" w:cs="宋体"/>
          <w:b/>
          <w:bCs/>
          <w:color w:val="000000"/>
          <w:spacing w:val="20"/>
          <w:sz w:val="24"/>
          <w:highlight w:val="none"/>
        </w:rPr>
        <w:t xml:space="preserve">商务条款偏离表</w:t>
      </w:r>
      <w:r>
        <w:rPr>
          <w:rFonts w:hint="eastAsia" w:ascii="宋体" w:hAnsi="宋体" w:cs="宋体"/>
          <w:b/>
          <w:bCs/>
          <w:color w:val="000000"/>
          <w:spacing w:val="2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pStyle w:val="837"/>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690" w:type="dxa"/>
            <w:vAlign w:val="center"/>
            <w:textDirection w:val="lrTb"/>
            <w:noWrap w:val="false"/>
          </w:tcPr>
          <w:p>
            <w:pPr>
              <w:pStyle w:val="837"/>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b/>
                <w:bCs/>
                <w:color w:val="000000"/>
                <w:sz w:val="24"/>
                <w:highlight w:val="none"/>
              </w:rPr>
            </w:r>
            <w:r/>
          </w:p>
        </w:tc>
        <w:tc>
          <w:tcPr>
            <w:tcW w:w="2155" w:type="dxa"/>
            <w:vAlign w:val="center"/>
            <w:textDirection w:val="lrTb"/>
            <w:noWrap w:val="false"/>
          </w:tcPr>
          <w:p>
            <w:pPr>
              <w:pStyle w:val="837"/>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b/>
                <w:bCs/>
                <w:color w:val="000000"/>
                <w:sz w:val="24"/>
                <w:highlight w:val="none"/>
              </w:rPr>
            </w:r>
            <w:r/>
          </w:p>
        </w:tc>
        <w:tc>
          <w:tcPr>
            <w:tcW w:w="1559" w:type="dxa"/>
            <w:vAlign w:val="center"/>
            <w:textDirection w:val="lrTb"/>
            <w:noWrap w:val="false"/>
          </w:tcPr>
          <w:p>
            <w:pPr>
              <w:pStyle w:val="837"/>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b/>
                <w:bCs/>
                <w:color w:val="000000"/>
                <w:sz w:val="24"/>
                <w:highlight w:val="none"/>
              </w:rPr>
            </w:r>
            <w:r/>
          </w:p>
        </w:tc>
        <w:tc>
          <w:tcPr>
            <w:tcW w:w="2127" w:type="dxa"/>
            <w:vAlign w:val="center"/>
            <w:textDirection w:val="lrTb"/>
            <w:noWrap w:val="false"/>
          </w:tcPr>
          <w:p>
            <w:pPr>
              <w:pStyle w:val="837"/>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tc>
      </w:tr>
      <w:tr>
        <w:trPr>
          <w:cantSplit/>
          <w:trHeight w:val="680" w:hRule="exact"/>
        </w:trPr>
        <w:tc>
          <w:tcPr>
            <w:tcW w:w="828"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69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rPr>
            </w:r>
            <w:r/>
          </w:p>
        </w:tc>
        <w:tc>
          <w:tcPr>
            <w:tcW w:w="2155"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69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付款方式</w:t>
            </w:r>
            <w:r>
              <w:rPr>
                <w:rFonts w:hint="eastAsia" w:ascii="宋体" w:hAnsi="宋体" w:cs="宋体"/>
                <w:color w:val="000000"/>
                <w:sz w:val="24"/>
                <w:highlight w:val="none"/>
              </w:rPr>
            </w:r>
            <w:r/>
          </w:p>
        </w:tc>
        <w:tc>
          <w:tcPr>
            <w:tcW w:w="2155"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69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69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155"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1、商务条款内容主要是针对响应文件有关的付款条件、服务期、合同主要条款等内容。</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2、无偏离应在本表“响应文件响应情况”栏注明“无商务条款偏离”的字样。</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磋商响应单位：（单位盖章）</w:t>
      </w: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法定代表人或代理人：（签字或盖章）</w:t>
      </w:r>
      <w:r>
        <w:rPr>
          <w:rFonts w:hAnsi="宋体" w:eastAsia="宋体" w:cs="宋体"/>
          <w:color w:val="000000"/>
          <w:sz w:val="24"/>
          <w:szCs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37"/>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格式5：响应单位专业人员 </w:t>
      </w:r>
      <w:r>
        <w:rPr>
          <w:rFonts w:hint="eastAsia" w:ascii="宋体" w:hAnsi="宋体" w:cs="宋体"/>
          <w:b/>
          <w:bCs/>
          <w:color w:val="000000"/>
          <w:sz w:val="24"/>
          <w:highlight w:val="none"/>
        </w:rPr>
      </w:r>
      <w:r/>
    </w:p>
    <w:p>
      <w:pPr>
        <w:pStyle w:val="837"/>
        <w:rPr>
          <w:rFonts w:hint="eastAsia"/>
          <w:color w:val="000000"/>
          <w:highlight w:val="none"/>
        </w:rPr>
      </w:pPr>
      <w:r>
        <w:rPr>
          <w:rFonts w:hint="eastAsia"/>
          <w:color w:val="000000"/>
          <w:highlight w:val="none"/>
        </w:rPr>
      </w:r>
      <w:r/>
    </w:p>
    <w:p>
      <w:pPr>
        <w:pStyle w:val="83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5.1项目组人员一览表</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1503"/>
        <w:gridCol w:w="1350"/>
        <w:gridCol w:w="961"/>
        <w:gridCol w:w="1019"/>
        <w:gridCol w:w="965"/>
        <w:gridCol w:w="1770"/>
      </w:tblGrid>
      <w:tr>
        <w:trPr>
          <w:trHeight w:val="851"/>
        </w:trPr>
        <w:tc>
          <w:tcPr>
            <w:tcW w:w="560"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88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79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564"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rPr>
            </w:r>
            <w:r/>
          </w:p>
        </w:tc>
        <w:tc>
          <w:tcPr>
            <w:tcW w:w="598"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566"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1039"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专业/资格</w:t>
            </w:r>
            <w:r>
              <w:rPr>
                <w:rFonts w:hint="eastAsia" w:ascii="宋体" w:hAnsi="宋体" w:cs="宋体"/>
                <w:color w:val="000000"/>
                <w:sz w:val="24"/>
                <w:szCs w:val="24"/>
                <w:highlight w:val="none"/>
              </w:rPr>
            </w:r>
            <w:r/>
          </w:p>
        </w:tc>
      </w:tr>
      <w:tr>
        <w:trPr>
          <w:trHeight w:val="567"/>
        </w:trPr>
        <w:tc>
          <w:tcPr>
            <w:tcW w:w="560"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4"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98"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6"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39"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560"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88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4"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98"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6"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39"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560"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88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4"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98"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6"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39"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560"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88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4"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98"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6"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39"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560"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88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4"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98"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6"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39"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560"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88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4"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98"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6"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39"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560"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88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2"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4"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98"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66"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39" w:type="dxa"/>
            <w:vAlign w:val="center"/>
            <w:textDirection w:val="lrTb"/>
            <w:noWrap w:val="false"/>
          </w:tcPr>
          <w:p>
            <w:pPr>
              <w:pStyle w:val="86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注：1.附各专业人员简历及相关证明材料复印件；2.表格不够填写可添加。</w:t>
      </w:r>
      <w:r>
        <w:rPr>
          <w:rFonts w:hint="eastAsia" w:ascii="宋体" w:hAnsi="宋体" w:cs="宋体"/>
          <w:color w:val="000000"/>
          <w:sz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磋商响应单位：（单位盖章）</w:t>
      </w: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法定代表人或代理人：（签字或盖章）</w:t>
      </w:r>
      <w:r>
        <w:rPr>
          <w:rFonts w:hAnsi="宋体" w:eastAsia="宋体" w:cs="宋体"/>
          <w:color w:val="000000"/>
          <w:sz w:val="24"/>
          <w:szCs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3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3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5.2拟投入本项目的项目负责人/技术负责人简历表</w:t>
      </w:r>
      <w:r>
        <w:rPr>
          <w:rFonts w:hint="eastAsia" w:ascii="宋体" w:hAnsi="宋体" w:cs="宋体"/>
          <w:b/>
          <w:color w:val="000000"/>
          <w:sz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采购编号：                                  </w:t>
      </w:r>
      <w:r>
        <w:rPr>
          <w:rFonts w:hAnsi="宋体" w:eastAsia="宋体" w:cs="宋体"/>
          <w:color w:val="000000"/>
          <w:sz w:val="24"/>
          <w:szCs w:val="24"/>
          <w:highlight w:val="none"/>
        </w:rPr>
      </w:r>
      <w:r/>
    </w:p>
    <w:tbl>
      <w:tblPr>
        <w:tblW w:w="0" w:type="auto"/>
        <w:tblInd w:w="-2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2"/>
        <w:gridCol w:w="15"/>
        <w:gridCol w:w="1011"/>
        <w:gridCol w:w="584"/>
        <w:gridCol w:w="313"/>
        <w:gridCol w:w="897"/>
        <w:gridCol w:w="986"/>
        <w:gridCol w:w="296"/>
        <w:gridCol w:w="2223"/>
      </w:tblGrid>
      <w:tr>
        <w:trPr>
          <w:cantSplit/>
          <w:trHeight w:val="422"/>
        </w:trPr>
        <w:tc>
          <w:tcPr>
            <w:tcW w:w="2052" w:type="dxa"/>
            <w:vAlign w:val="center"/>
            <w:textDirection w:val="lrTb"/>
            <w:noWrap w:val="false"/>
          </w:tcPr>
          <w:p>
            <w:pPr>
              <w:pStyle w:val="83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姓  名</w:t>
            </w:r>
            <w:r>
              <w:rPr>
                <w:rFonts w:ascii="宋体" w:hAnsi="宋体" w:cs="宋体"/>
                <w:color w:val="000000"/>
                <w:sz w:val="24"/>
                <w:highlight w:val="none"/>
              </w:rPr>
            </w:r>
            <w:r/>
          </w:p>
        </w:tc>
        <w:tc>
          <w:tcPr>
            <w:gridSpan w:val="2"/>
            <w:tcW w:w="1026" w:type="dxa"/>
            <w:vAlign w:val="center"/>
            <w:textDirection w:val="lrTb"/>
            <w:noWrap w:val="false"/>
          </w:tcPr>
          <w:p>
            <w:pPr>
              <w:pStyle w:val="837"/>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897" w:type="dxa"/>
            <w:vAlign w:val="center"/>
            <w:textDirection w:val="lrTb"/>
            <w:noWrap w:val="false"/>
          </w:tcPr>
          <w:p>
            <w:pPr>
              <w:pStyle w:val="83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性 别</w:t>
            </w:r>
            <w:r>
              <w:rPr>
                <w:rFonts w:ascii="宋体" w:hAnsi="宋体" w:cs="宋体"/>
                <w:color w:val="000000"/>
                <w:sz w:val="24"/>
                <w:highlight w:val="none"/>
              </w:rPr>
            </w:r>
            <w:r/>
          </w:p>
        </w:tc>
        <w:tc>
          <w:tcPr>
            <w:tcW w:w="897" w:type="dxa"/>
            <w:vAlign w:val="center"/>
            <w:textDirection w:val="lrTb"/>
            <w:noWrap w:val="false"/>
          </w:tcPr>
          <w:p>
            <w:pPr>
              <w:pStyle w:val="837"/>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1282" w:type="dxa"/>
            <w:vAlign w:val="center"/>
            <w:textDirection w:val="lrTb"/>
            <w:noWrap w:val="false"/>
          </w:tcPr>
          <w:p>
            <w:pPr>
              <w:pStyle w:val="83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出生日期</w:t>
            </w:r>
            <w:r>
              <w:rPr>
                <w:rFonts w:ascii="宋体" w:hAnsi="宋体" w:cs="宋体"/>
                <w:color w:val="000000"/>
                <w:sz w:val="24"/>
                <w:highlight w:val="none"/>
              </w:rPr>
            </w:r>
            <w:r/>
          </w:p>
        </w:tc>
        <w:tc>
          <w:tcPr>
            <w:tcW w:w="2223" w:type="dxa"/>
            <w:vAlign w:val="center"/>
            <w:textDirection w:val="lrTb"/>
            <w:noWrap w:val="false"/>
          </w:tcPr>
          <w:p>
            <w:pPr>
              <w:pStyle w:val="83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年   月   日</w:t>
            </w:r>
            <w:r>
              <w:rPr>
                <w:rFonts w:ascii="宋体" w:hAnsi="宋体" w:cs="宋体"/>
                <w:color w:val="000000"/>
                <w:sz w:val="24"/>
                <w:highlight w:val="none"/>
              </w:rPr>
            </w:r>
            <w:r/>
          </w:p>
        </w:tc>
      </w:tr>
      <w:tr>
        <w:trPr>
          <w:cantSplit/>
          <w:trHeight w:val="463"/>
        </w:trPr>
        <w:tc>
          <w:tcPr>
            <w:tcW w:w="2052" w:type="dxa"/>
            <w:vAlign w:val="center"/>
            <w:textDirection w:val="lrTb"/>
            <w:noWrap w:val="false"/>
          </w:tcPr>
          <w:p>
            <w:pPr>
              <w:pStyle w:val="83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毕业院校</w:t>
            </w:r>
            <w:r>
              <w:rPr>
                <w:rFonts w:ascii="宋体" w:hAnsi="宋体" w:cs="宋体"/>
                <w:color w:val="000000"/>
                <w:sz w:val="24"/>
                <w:highlight w:val="none"/>
              </w:rPr>
            </w:r>
            <w:r/>
          </w:p>
        </w:tc>
        <w:tc>
          <w:tcPr>
            <w:gridSpan w:val="5"/>
            <w:tcW w:w="2820" w:type="dxa"/>
            <w:vAlign w:val="center"/>
            <w:textDirection w:val="lrTb"/>
            <w:noWrap w:val="false"/>
          </w:tcPr>
          <w:p>
            <w:pPr>
              <w:pStyle w:val="837"/>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1282" w:type="dxa"/>
            <w:vAlign w:val="center"/>
            <w:textDirection w:val="lrTb"/>
            <w:noWrap w:val="false"/>
          </w:tcPr>
          <w:p>
            <w:pPr>
              <w:pStyle w:val="837"/>
              <w:ind w:left="-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毕业时间</w:t>
            </w:r>
            <w:r>
              <w:rPr>
                <w:rFonts w:ascii="宋体" w:hAnsi="宋体" w:cs="宋体"/>
                <w:color w:val="000000"/>
                <w:sz w:val="24"/>
                <w:highlight w:val="none"/>
              </w:rPr>
            </w:r>
            <w:r/>
          </w:p>
        </w:tc>
        <w:tc>
          <w:tcPr>
            <w:tcW w:w="2223" w:type="dxa"/>
            <w:vAlign w:val="center"/>
            <w:textDirection w:val="lrTb"/>
            <w:noWrap w:val="false"/>
          </w:tcPr>
          <w:p>
            <w:pPr>
              <w:pStyle w:val="837"/>
              <w:ind w:left="4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年   月   日</w:t>
            </w:r>
            <w:r>
              <w:rPr>
                <w:rFonts w:ascii="宋体" w:hAnsi="宋体" w:cs="宋体"/>
                <w:color w:val="000000"/>
                <w:sz w:val="24"/>
                <w:highlight w:val="none"/>
              </w:rPr>
            </w:r>
            <w:r/>
          </w:p>
        </w:tc>
      </w:tr>
      <w:tr>
        <w:trPr>
          <w:trHeight w:val="469"/>
        </w:trPr>
        <w:tc>
          <w:tcPr>
            <w:tcW w:w="2052" w:type="dxa"/>
            <w:vAlign w:val="center"/>
            <w:textDirection w:val="lrTb"/>
            <w:noWrap w:val="false"/>
          </w:tcPr>
          <w:p>
            <w:pPr>
              <w:pStyle w:val="83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gridSpan w:val="3"/>
            <w:tcW w:w="1610" w:type="dxa"/>
            <w:vAlign w:val="center"/>
            <w:textDirection w:val="lrTb"/>
            <w:noWrap w:val="false"/>
          </w:tcPr>
          <w:p>
            <w:pPr>
              <w:pStyle w:val="837"/>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4"/>
            <w:tcW w:w="2492" w:type="dxa"/>
            <w:vAlign w:val="center"/>
            <w:textDirection w:val="lrTb"/>
            <w:noWrap w:val="false"/>
          </w:tcPr>
          <w:p>
            <w:pPr>
              <w:pStyle w:val="83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从事本专业时间</w:t>
            </w:r>
            <w:r>
              <w:rPr>
                <w:rFonts w:ascii="宋体" w:hAnsi="宋体" w:cs="宋体"/>
                <w:color w:val="000000"/>
                <w:sz w:val="24"/>
                <w:highlight w:val="none"/>
              </w:rPr>
            </w:r>
            <w:r/>
          </w:p>
        </w:tc>
        <w:tc>
          <w:tcPr>
            <w:tcW w:w="2223" w:type="dxa"/>
            <w:vAlign w:val="center"/>
            <w:textDirection w:val="lrTb"/>
            <w:noWrap w:val="false"/>
          </w:tcPr>
          <w:p>
            <w:pPr>
              <w:pStyle w:val="837"/>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2"/>
        </w:trPr>
        <w:tc>
          <w:tcPr>
            <w:tcW w:w="2052" w:type="dxa"/>
            <w:vAlign w:val="center"/>
            <w:textDirection w:val="lrTb"/>
            <w:noWrap w:val="false"/>
          </w:tcPr>
          <w:p>
            <w:pPr>
              <w:pStyle w:val="83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职务</w:t>
            </w:r>
            <w:r>
              <w:rPr>
                <w:rFonts w:ascii="宋体" w:hAnsi="宋体" w:cs="宋体"/>
                <w:color w:val="000000"/>
                <w:sz w:val="24"/>
                <w:highlight w:val="none"/>
              </w:rPr>
            </w:r>
            <w:r/>
          </w:p>
        </w:tc>
        <w:tc>
          <w:tcPr>
            <w:gridSpan w:val="3"/>
            <w:tcW w:w="1610" w:type="dxa"/>
            <w:vAlign w:val="center"/>
            <w:textDirection w:val="lrTb"/>
            <w:noWrap w:val="false"/>
          </w:tcPr>
          <w:p>
            <w:pPr>
              <w:pStyle w:val="837"/>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4"/>
            <w:tcW w:w="2492" w:type="dxa"/>
            <w:vAlign w:val="center"/>
            <w:textDirection w:val="lrTb"/>
            <w:noWrap w:val="false"/>
          </w:tcPr>
          <w:p>
            <w:pPr>
              <w:pStyle w:val="83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2223" w:type="dxa"/>
            <w:vAlign w:val="center"/>
            <w:textDirection w:val="lrTb"/>
            <w:noWrap w:val="false"/>
          </w:tcPr>
          <w:p>
            <w:pPr>
              <w:pStyle w:val="837"/>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2"/>
        </w:trPr>
        <w:tc>
          <w:tcPr>
            <w:tcW w:w="2052" w:type="dxa"/>
            <w:vAlign w:val="center"/>
            <w:textDirection w:val="lrTb"/>
            <w:noWrap w:val="false"/>
          </w:tcPr>
          <w:p>
            <w:pPr>
              <w:pStyle w:val="83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执业资格</w:t>
            </w:r>
            <w:r>
              <w:rPr>
                <w:rFonts w:ascii="宋体" w:hAnsi="宋体" w:cs="宋体"/>
                <w:color w:val="000000"/>
                <w:sz w:val="24"/>
                <w:highlight w:val="none"/>
              </w:rPr>
            </w:r>
            <w:r/>
          </w:p>
        </w:tc>
        <w:tc>
          <w:tcPr>
            <w:gridSpan w:val="8"/>
            <w:tcW w:w="6325" w:type="dxa"/>
            <w:vAlign w:val="center"/>
            <w:textDirection w:val="lrTb"/>
            <w:noWrap w:val="false"/>
          </w:tcPr>
          <w:p>
            <w:pPr>
              <w:pStyle w:val="837"/>
              <w:spacing w:line="360" w:lineRule="auto"/>
              <w:rPr>
                <w:rFonts w:ascii="宋体" w:hAnsi="宋体" w:cs="宋体"/>
                <w:color w:val="000000"/>
                <w:sz w:val="24"/>
                <w:highlight w:val="none"/>
              </w:rPr>
            </w:pPr>
            <w:r>
              <w:rPr>
                <w:rFonts w:ascii="宋体" w:hAnsi="宋体" w:cs="宋体"/>
                <w:color w:val="000000"/>
                <w:sz w:val="24"/>
                <w:highlight w:val="none"/>
              </w:rPr>
            </w:r>
            <w:r/>
          </w:p>
        </w:tc>
      </w:tr>
      <w:tr>
        <w:trPr>
          <w:cantSplit/>
          <w:trHeight w:val="481"/>
        </w:trPr>
        <w:tc>
          <w:tcPr>
            <w:gridSpan w:val="9"/>
            <w:tcW w:w="8377" w:type="dxa"/>
            <w:vAlign w:val="center"/>
            <w:textDirection w:val="lrTb"/>
            <w:noWrap w:val="false"/>
          </w:tcPr>
          <w:p>
            <w:pPr>
              <w:pStyle w:val="83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主  要  经  历</w:t>
            </w:r>
            <w:r>
              <w:rPr>
                <w:rFonts w:ascii="宋体" w:hAnsi="宋体" w:cs="宋体"/>
                <w:color w:val="000000"/>
                <w:sz w:val="24"/>
                <w:highlight w:val="none"/>
              </w:rPr>
            </w:r>
            <w:r/>
          </w:p>
        </w:tc>
      </w:tr>
      <w:tr>
        <w:trPr>
          <w:trHeight w:val="473"/>
        </w:trPr>
        <w:tc>
          <w:tcPr>
            <w:gridSpan w:val="2"/>
            <w:tcW w:w="2067" w:type="dxa"/>
            <w:vAlign w:val="center"/>
            <w:textDirection w:val="lrTb"/>
            <w:noWrap w:val="false"/>
          </w:tcPr>
          <w:p>
            <w:pPr>
              <w:pStyle w:val="83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时   间</w:t>
            </w:r>
            <w:r>
              <w:rPr>
                <w:rFonts w:ascii="宋体" w:hAnsi="宋体" w:cs="宋体"/>
                <w:color w:val="000000"/>
                <w:sz w:val="24"/>
                <w:highlight w:val="none"/>
              </w:rPr>
            </w:r>
            <w:r/>
          </w:p>
        </w:tc>
        <w:tc>
          <w:tcPr>
            <w:gridSpan w:val="5"/>
            <w:tcW w:w="3791" w:type="dxa"/>
            <w:vAlign w:val="center"/>
            <w:textDirection w:val="lrTb"/>
            <w:noWrap w:val="false"/>
          </w:tcPr>
          <w:p>
            <w:pPr>
              <w:pStyle w:val="83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参加过的项目名称及规模</w:t>
            </w:r>
            <w:r>
              <w:rPr>
                <w:rFonts w:ascii="宋体" w:hAnsi="宋体" w:cs="宋体"/>
                <w:color w:val="000000"/>
                <w:sz w:val="24"/>
                <w:highlight w:val="none"/>
              </w:rPr>
            </w:r>
            <w:r/>
          </w:p>
        </w:tc>
        <w:tc>
          <w:tcPr>
            <w:gridSpan w:val="2"/>
            <w:tcW w:w="2519" w:type="dxa"/>
            <w:vAlign w:val="center"/>
            <w:textDirection w:val="lrTb"/>
            <w:noWrap w:val="false"/>
          </w:tcPr>
          <w:p>
            <w:pPr>
              <w:pStyle w:val="83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该项目中任职</w:t>
            </w:r>
            <w:r>
              <w:rPr>
                <w:rFonts w:ascii="宋体" w:hAnsi="宋体" w:cs="宋体"/>
                <w:color w:val="000000"/>
                <w:sz w:val="24"/>
                <w:highlight w:val="none"/>
              </w:rPr>
            </w:r>
            <w:r/>
          </w:p>
        </w:tc>
      </w:tr>
      <w:tr>
        <w:trPr>
          <w:trHeight w:val="1137"/>
        </w:trPr>
        <w:tc>
          <w:tcPr>
            <w:gridSpan w:val="2"/>
            <w:tcW w:w="2067" w:type="dxa"/>
            <w:vAlign w:val="top"/>
            <w:textDirection w:val="lrTb"/>
            <w:noWrap w:val="false"/>
          </w:tcPr>
          <w:p>
            <w:pPr>
              <w:pStyle w:val="837"/>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5"/>
            <w:tcW w:w="3791" w:type="dxa"/>
            <w:vAlign w:val="top"/>
            <w:textDirection w:val="lrTb"/>
            <w:noWrap w:val="false"/>
          </w:tcPr>
          <w:p>
            <w:pPr>
              <w:pStyle w:val="837"/>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2519" w:type="dxa"/>
            <w:vAlign w:val="top"/>
            <w:textDirection w:val="lrTb"/>
            <w:noWrap w:val="false"/>
          </w:tcPr>
          <w:p>
            <w:pPr>
              <w:pStyle w:val="837"/>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837"/>
        <w:ind w:left="525" w:hanging="105"/>
        <w:spacing w:line="360" w:lineRule="auto"/>
        <w:tabs>
          <w:tab w:val="left" w:pos="420" w:leader="none"/>
        </w:tabs>
        <w:rPr>
          <w:rFonts w:ascii="宋体" w:hAnsi="宋体" w:cs="宋体"/>
          <w:color w:val="000000"/>
          <w:sz w:val="24"/>
          <w:highlight w:val="none"/>
        </w:rPr>
      </w:pPr>
      <w:r>
        <w:rPr>
          <w:rFonts w:hint="eastAsia" w:ascii="宋体" w:hAnsi="宋体" w:cs="宋体"/>
          <w:color w:val="000000"/>
          <w:sz w:val="24"/>
          <w:highlight w:val="none"/>
        </w:rPr>
        <w:t xml:space="preserve">注：需随此表附上主要人员的职称证书、执业资格证书等相关资料的复印件加盖公章。</w:t>
      </w:r>
      <w:r>
        <w:rPr>
          <w:rFonts w:ascii="宋体" w:hAnsi="宋体" w:cs="宋体"/>
          <w:color w:val="000000"/>
          <w:sz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磋商响应单位：（单位盖章）</w:t>
      </w: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法定代表人或代理人：（签字或盖章）</w:t>
      </w:r>
      <w:r>
        <w:rPr>
          <w:rFonts w:hAnsi="宋体" w:eastAsia="宋体" w:cs="宋体"/>
          <w:color w:val="000000"/>
          <w:sz w:val="24"/>
          <w:szCs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37"/>
        <w:jc w:val="left"/>
        <w:spacing w:line="360" w:lineRule="auto"/>
        <w:rPr>
          <w:rFonts w:hint="eastAsia" w:ascii="宋体" w:hAnsi="宋体" w:cs="宋体"/>
          <w:color w:val="000000"/>
          <w:sz w:val="24"/>
          <w:highlight w:val="none"/>
        </w:rPr>
        <w:outlineLvl w:val="1"/>
      </w:pPr>
      <w:r>
        <w:rPr>
          <w:rFonts w:hint="eastAsia" w:ascii="宋体" w:hAnsi="宋体" w:cs="宋体"/>
          <w:b/>
          <w:color w:val="000000"/>
          <w:sz w:val="24"/>
          <w:highlight w:val="none"/>
        </w:rPr>
        <w:br w:type="page" w:clear="all"/>
      </w:r>
      <w:r>
        <w:rPr>
          <w:rFonts w:hint="eastAsia" w:ascii="宋体" w:hAnsi="宋体" w:cs="宋体"/>
          <w:b/>
          <w:bCs/>
          <w:color w:val="000000"/>
          <w:sz w:val="24"/>
          <w:highlight w:val="none"/>
        </w:rPr>
        <w:t xml:space="preserve">格式</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：类似项目业绩表</w:t>
      </w:r>
      <w:r>
        <w:rPr>
          <w:rFonts w:hint="eastAsia" w:ascii="宋体" w:hAnsi="宋体" w:cs="宋体"/>
          <w:color w:val="000000"/>
          <w:sz w:val="24"/>
          <w:highlight w:val="none"/>
        </w:rPr>
      </w:r>
      <w:r/>
    </w:p>
    <w:p>
      <w:pPr>
        <w:pStyle w:val="837"/>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类似项目业绩表</w:t>
      </w:r>
      <w:r>
        <w:rPr>
          <w:rFonts w:hint="eastAsia" w:ascii="宋体" w:hAnsi="宋体" w:cs="宋体"/>
          <w:b/>
          <w:bCs/>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1856"/>
        <w:gridCol w:w="1665"/>
        <w:gridCol w:w="1943"/>
        <w:gridCol w:w="1815"/>
      </w:tblGrid>
      <w:tr>
        <w:trPr>
          <w:trHeight w:val="1255"/>
        </w:trPr>
        <w:tc>
          <w:tcPr>
            <w:tcW w:w="952"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t xml:space="preserve">序号</w:t>
            </w:r>
            <w:r>
              <w:rPr>
                <w:rFonts w:hint="eastAsia" w:ascii="宋体" w:hAnsi="宋体"/>
                <w:color w:val="000000"/>
                <w:highlight w:val="none"/>
              </w:rPr>
            </w:r>
            <w:r/>
          </w:p>
        </w:tc>
        <w:tc>
          <w:tcPr>
            <w:tcW w:w="1856"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t xml:space="preserve">项目名称</w:t>
            </w:r>
            <w:r>
              <w:rPr>
                <w:rFonts w:hint="eastAsia" w:ascii="宋体" w:hAnsi="宋体"/>
                <w:color w:val="000000"/>
                <w:highlight w:val="none"/>
              </w:rPr>
            </w:r>
            <w:r/>
          </w:p>
        </w:tc>
        <w:tc>
          <w:tcPr>
            <w:tcW w:w="1665" w:type="dxa"/>
            <w:vAlign w:val="center"/>
            <w:textDirection w:val="lrTb"/>
            <w:noWrap w:val="false"/>
          </w:tcPr>
          <w:p>
            <w:pPr>
              <w:pStyle w:val="837"/>
              <w:jc w:val="center"/>
              <w:spacing w:line="360" w:lineRule="auto"/>
              <w:tabs>
                <w:tab w:val="left" w:pos="6252" w:leader="none"/>
              </w:tabs>
              <w:rPr>
                <w:rFonts w:ascii="宋体" w:hAnsi="宋体"/>
                <w:color w:val="000000"/>
                <w:highlight w:val="none"/>
              </w:rPr>
            </w:pPr>
            <w:r>
              <w:rPr>
                <w:rFonts w:hint="eastAsia" w:ascii="宋体" w:hAnsi="宋体"/>
                <w:color w:val="000000"/>
                <w:highlight w:val="none"/>
              </w:rPr>
              <w:t xml:space="preserve">合同签订时间</w:t>
            </w:r>
            <w:r>
              <w:rPr>
                <w:rFonts w:ascii="宋体" w:hAnsi="宋体"/>
                <w:color w:val="000000"/>
                <w:highlight w:val="none"/>
              </w:rPr>
            </w:r>
            <w:r/>
          </w:p>
        </w:tc>
        <w:tc>
          <w:tcPr>
            <w:tcW w:w="1943" w:type="dxa"/>
            <w:vAlign w:val="center"/>
            <w:textDirection w:val="lrTb"/>
            <w:noWrap w:val="false"/>
          </w:tcPr>
          <w:p>
            <w:pPr>
              <w:pStyle w:val="837"/>
              <w:jc w:val="center"/>
              <w:spacing w:line="360" w:lineRule="auto"/>
              <w:tabs>
                <w:tab w:val="left" w:pos="6252" w:leader="none"/>
              </w:tabs>
              <w:rPr>
                <w:rFonts w:hint="eastAsia" w:ascii="宋体" w:hAnsi="宋体"/>
                <w:color w:val="000000"/>
                <w:highlight w:val="none"/>
              </w:rPr>
            </w:pPr>
            <w:r>
              <w:rPr>
                <w:rFonts w:hint="eastAsia" w:ascii="宋体" w:hAnsi="宋体"/>
                <w:color w:val="000000"/>
                <w:highlight w:val="none"/>
              </w:rPr>
              <w:t xml:space="preserve">合同金额</w:t>
            </w:r>
            <w:r>
              <w:rPr>
                <w:rFonts w:hint="eastAsia" w:ascii="宋体" w:hAnsi="宋体"/>
                <w:color w:val="000000"/>
                <w:highlight w:val="none"/>
              </w:rPr>
            </w:r>
            <w:r/>
          </w:p>
          <w:p>
            <w:pPr>
              <w:pStyle w:val="837"/>
              <w:jc w:val="center"/>
              <w:spacing w:line="360" w:lineRule="auto"/>
              <w:tabs>
                <w:tab w:val="left" w:pos="6252" w:leader="none"/>
              </w:tabs>
              <w:rPr>
                <w:rFonts w:hint="eastAsia" w:ascii="宋体" w:hAnsi="宋体"/>
                <w:color w:val="000000"/>
                <w:highlight w:val="none"/>
              </w:rPr>
            </w:pPr>
            <w:r>
              <w:rPr>
                <w:rFonts w:hint="eastAsia" w:ascii="宋体" w:hAnsi="宋体"/>
                <w:color w:val="000000"/>
                <w:highlight w:val="none"/>
              </w:rPr>
              <w:t xml:space="preserve">（人民币）</w:t>
            </w:r>
            <w:r>
              <w:rPr>
                <w:rFonts w:hint="eastAsia" w:ascii="宋体" w:hAnsi="宋体"/>
                <w:color w:val="000000"/>
                <w:highlight w:val="none"/>
              </w:rPr>
            </w:r>
            <w:r/>
          </w:p>
        </w:tc>
        <w:tc>
          <w:tcPr>
            <w:tcW w:w="1815"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t xml:space="preserve">备注</w:t>
            </w:r>
            <w:r>
              <w:rPr>
                <w:rFonts w:hint="eastAsia" w:ascii="宋体" w:hAnsi="宋体"/>
                <w:color w:val="000000"/>
                <w:highlight w:val="none"/>
              </w:rPr>
            </w:r>
            <w:r/>
          </w:p>
        </w:tc>
      </w:tr>
      <w:tr>
        <w:trPr>
          <w:trHeight w:val="430"/>
        </w:trPr>
        <w:tc>
          <w:tcPr>
            <w:tcW w:w="952"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1856"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665" w:type="dxa"/>
            <w:vAlign w:val="top"/>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943"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815"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412"/>
        </w:trPr>
        <w:tc>
          <w:tcPr>
            <w:tcW w:w="952"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1856"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665" w:type="dxa"/>
            <w:vAlign w:val="top"/>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943"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815"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412"/>
        </w:trPr>
        <w:tc>
          <w:tcPr>
            <w:tcW w:w="952"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1856"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665" w:type="dxa"/>
            <w:vAlign w:val="top"/>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943"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815"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412"/>
        </w:trPr>
        <w:tc>
          <w:tcPr>
            <w:tcW w:w="952"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1856"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665" w:type="dxa"/>
            <w:vAlign w:val="top"/>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943"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815"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430"/>
        </w:trPr>
        <w:tc>
          <w:tcPr>
            <w:tcW w:w="952" w:type="dxa"/>
            <w:vAlign w:val="center"/>
            <w:textDirection w:val="lrTb"/>
            <w:noWrap w:val="false"/>
          </w:tcPr>
          <w:p>
            <w:pPr>
              <w:pStyle w:val="837"/>
              <w:jc w:val="center"/>
              <w:spacing w:line="360" w:lineRule="auto"/>
              <w:rPr>
                <w:rFonts w:hint="eastAsia" w:ascii="宋体" w:hAnsi="宋体"/>
                <w:color w:val="000000"/>
                <w:highlight w:val="none"/>
              </w:rPr>
            </w:pPr>
            <w:r>
              <w:rPr>
                <w:rFonts w:ascii="宋体" w:hAnsi="宋体"/>
                <w:color w:val="000000"/>
                <w:highlight w:val="none"/>
              </w:rPr>
              <w:t xml:space="preserve">…</w:t>
            </w:r>
            <w:r>
              <w:rPr>
                <w:rFonts w:hint="eastAsia" w:ascii="宋体" w:hAnsi="宋体"/>
                <w:color w:val="000000"/>
                <w:highlight w:val="none"/>
              </w:rPr>
            </w:r>
            <w:r/>
          </w:p>
        </w:tc>
        <w:tc>
          <w:tcPr>
            <w:tcW w:w="1856"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665" w:type="dxa"/>
            <w:vAlign w:val="top"/>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943"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c>
          <w:tcPr>
            <w:tcW w:w="1815" w:type="dxa"/>
            <w:vAlign w:val="center"/>
            <w:textDirection w:val="lrTb"/>
            <w:noWrap w:val="false"/>
          </w:tcPr>
          <w:p>
            <w:pPr>
              <w:pStyle w:val="837"/>
              <w:jc w:val="center"/>
              <w:spacing w:line="360" w:lineRule="auto"/>
              <w:rPr>
                <w:rFonts w:hint="eastAsia" w:ascii="宋体" w:hAnsi="宋体"/>
                <w:color w:val="000000"/>
                <w:highlight w:val="none"/>
              </w:rPr>
            </w:pPr>
            <w:r>
              <w:rPr>
                <w:rFonts w:hint="eastAsia" w:ascii="宋体" w:hAnsi="宋体"/>
                <w:color w:val="000000"/>
                <w:highlight w:val="none"/>
              </w:rPr>
            </w:r>
            <w:r/>
          </w:p>
        </w:tc>
      </w:tr>
    </w:tbl>
    <w:p>
      <w:pPr>
        <w:pStyle w:val="8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1、提供符合本磋商文件要求的类似项目业绩，表后附清晰合同复印件，并加盖公章，未按评分要求提供内容的，相关项目不得分。</w:t>
      </w:r>
      <w:r>
        <w:rPr>
          <w:rFonts w:hint="eastAsia" w:ascii="宋体" w:hAnsi="宋体" w:cs="宋体"/>
          <w:color w:val="000000"/>
          <w:sz w:val="24"/>
          <w:highlight w:val="none"/>
        </w:rPr>
      </w:r>
      <w:r/>
    </w:p>
    <w:p>
      <w:pPr>
        <w:pStyle w:val="837"/>
        <w:jc w:val="lef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2、以上内容必须是真实的，否则一经查实，按相关规定处理。</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磋商响应单位：（单位盖章）</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5"/>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837"/>
        <w:jc w:val="left"/>
        <w:spacing w:line="360" w:lineRule="auto"/>
        <w:rPr>
          <w:rFonts w:hint="eastAsia" w:ascii="宋体" w:hAnsi="宋体" w:cs="宋体"/>
          <w:b/>
          <w:color w:val="000000"/>
          <w:sz w:val="24"/>
          <w:highlight w:val="none"/>
        </w:rPr>
        <w:outlineLvl w:val="0"/>
      </w:pPr>
      <w:r>
        <w:rPr>
          <w:rFonts w:hint="eastAsia" w:ascii="宋体" w:hAnsi="宋体" w:cs="宋体"/>
          <w:b/>
          <w:bCs/>
          <w:color w:val="000000"/>
          <w:sz w:val="24"/>
          <w:highlight w:val="none"/>
        </w:rPr>
        <w:t xml:space="preserve">格式</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响应单位情况表</w:t>
      </w:r>
      <w:r>
        <w:rPr>
          <w:rFonts w:hint="eastAsia" w:ascii="宋体" w:hAnsi="宋体" w:cs="宋体"/>
          <w:b/>
          <w:color w:val="000000"/>
          <w:sz w:val="24"/>
          <w:highlight w:val="none"/>
        </w:rPr>
      </w:r>
      <w:r/>
    </w:p>
    <w:p>
      <w:pPr>
        <w:pStyle w:val="959"/>
        <w:ind w:firstLine="482"/>
        <w:jc w:val="center"/>
        <w:rPr>
          <w:rFonts w:hint="eastAsia" w:cs="宋体"/>
          <w:color w:val="000000"/>
          <w:highlight w:val="none"/>
        </w:rPr>
      </w:pPr>
      <w:r>
        <w:rPr>
          <w:rFonts w:hint="eastAsia" w:cs="宋体"/>
          <w:b/>
          <w:color w:val="000000"/>
          <w:highlight w:val="none"/>
        </w:rPr>
        <w:t xml:space="preserve">响应单位情况表</w:t>
      </w:r>
      <w:r>
        <w:rPr>
          <w:rFonts w:hint="eastAsia" w:cs="宋体"/>
          <w:color w:val="000000"/>
          <w:highlight w:val="none"/>
        </w:rPr>
      </w:r>
      <w:r/>
    </w:p>
    <w:p>
      <w:pPr>
        <w:pStyle w:val="83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363"/>
        <w:gridCol w:w="2859"/>
      </w:tblGrid>
      <w:tr>
        <w:trPr>
          <w:cantSplit/>
        </w:trPr>
        <w:tc>
          <w:tcPr>
            <w:tcW w:w="296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w:t>
            </w:r>
            <w:r>
              <w:rPr>
                <w:rFonts w:hint="eastAsia" w:ascii="宋体" w:hAnsi="宋体" w:cs="宋体"/>
                <w:color w:val="000000"/>
                <w:sz w:val="24"/>
                <w:highlight w:val="none"/>
              </w:rPr>
            </w:r>
            <w:r/>
          </w:p>
        </w:tc>
        <w:tc>
          <w:tcPr>
            <w:tcW w:w="1756"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63"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成立日期</w:t>
            </w:r>
            <w:r>
              <w:rPr>
                <w:rFonts w:hint="eastAsia" w:ascii="宋体" w:hAnsi="宋体" w:cs="宋体"/>
                <w:color w:val="000000"/>
                <w:sz w:val="24"/>
                <w:highlight w:val="none"/>
              </w:rPr>
            </w:r>
            <w:r/>
          </w:p>
        </w:tc>
        <w:tc>
          <w:tcPr>
            <w:tcW w:w="285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6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企业地址</w:t>
            </w:r>
            <w:r>
              <w:rPr>
                <w:rFonts w:hint="eastAsia" w:ascii="宋体" w:hAnsi="宋体" w:cs="宋体"/>
                <w:color w:val="000000"/>
                <w:sz w:val="24"/>
                <w:highlight w:val="none"/>
              </w:rPr>
            </w:r>
            <w:r/>
          </w:p>
        </w:tc>
        <w:tc>
          <w:tcPr>
            <w:tcW w:w="1756"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63"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注册资本</w:t>
            </w:r>
            <w:r>
              <w:rPr>
                <w:rFonts w:hint="eastAsia" w:ascii="宋体" w:hAnsi="宋体" w:cs="宋体"/>
                <w:color w:val="000000"/>
                <w:sz w:val="24"/>
                <w:highlight w:val="none"/>
              </w:rPr>
            </w:r>
            <w:r/>
          </w:p>
        </w:tc>
        <w:tc>
          <w:tcPr>
            <w:tcW w:w="285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r>
      <w:tr>
        <w:trPr>
          <w:cantSplit/>
        </w:trPr>
        <w:tc>
          <w:tcPr>
            <w:tcW w:w="2969" w:type="dxa"/>
            <w:vAlign w:val="center"/>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生产范围</w:t>
            </w:r>
            <w:r>
              <w:rPr>
                <w:rFonts w:hint="eastAsia" w:ascii="宋体" w:hAnsi="宋体" w:cs="宋体"/>
                <w:color w:val="000000"/>
                <w:sz w:val="24"/>
                <w:highlight w:val="none"/>
              </w:rPr>
            </w:r>
            <w:r/>
          </w:p>
        </w:tc>
        <w:tc>
          <w:tcPr>
            <w:gridSpan w:val="3"/>
            <w:tcW w:w="5978"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69" w:type="dxa"/>
            <w:vAlign w:val="center"/>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职工人数</w:t>
            </w:r>
            <w:r>
              <w:rPr>
                <w:rFonts w:hint="eastAsia" w:ascii="宋体" w:hAnsi="宋体" w:cs="宋体"/>
                <w:color w:val="000000"/>
                <w:sz w:val="24"/>
                <w:highlight w:val="none"/>
              </w:rPr>
            </w:r>
            <w:r/>
          </w:p>
        </w:tc>
        <w:tc>
          <w:tcPr>
            <w:tcW w:w="1756" w:type="dxa"/>
            <w:vAlign w:val="center"/>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63"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其中：有中高级以上职称的人数</w:t>
            </w:r>
            <w:r>
              <w:rPr>
                <w:rFonts w:hint="eastAsia" w:ascii="宋体" w:hAnsi="宋体" w:cs="宋体"/>
                <w:color w:val="000000"/>
                <w:sz w:val="24"/>
                <w:highlight w:val="none"/>
              </w:rPr>
            </w:r>
            <w:r/>
          </w:p>
        </w:tc>
        <w:tc>
          <w:tcPr>
            <w:tcW w:w="285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69" w:type="dxa"/>
            <w:vAlign w:val="center"/>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资产总计</w:t>
            </w:r>
            <w:r>
              <w:rPr>
                <w:rFonts w:hint="eastAsia" w:ascii="宋体" w:hAnsi="宋体" w:cs="宋体"/>
                <w:color w:val="000000"/>
                <w:sz w:val="24"/>
                <w:highlight w:val="none"/>
              </w:rPr>
            </w:r>
            <w:r/>
          </w:p>
        </w:tc>
        <w:tc>
          <w:tcPr>
            <w:tcW w:w="1756"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c>
          <w:tcPr>
            <w:tcW w:w="1363"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净资产</w:t>
            </w:r>
            <w:r>
              <w:rPr>
                <w:rFonts w:hint="eastAsia" w:ascii="宋体" w:hAnsi="宋体" w:cs="宋体"/>
                <w:color w:val="000000"/>
                <w:sz w:val="24"/>
                <w:highlight w:val="none"/>
              </w:rPr>
            </w:r>
            <w:r/>
          </w:p>
        </w:tc>
        <w:tc>
          <w:tcPr>
            <w:tcW w:w="2859"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r>
      <w:tr>
        <w:trPr>
          <w:cantSplit/>
        </w:trPr>
        <w:tc>
          <w:tcPr>
            <w:tcW w:w="2969" w:type="dxa"/>
            <w:vAlign w:val="center"/>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股东权益</w:t>
            </w:r>
            <w:r>
              <w:rPr>
                <w:rFonts w:hint="eastAsia" w:ascii="宋体" w:hAnsi="宋体" w:cs="宋体"/>
                <w:color w:val="000000"/>
                <w:sz w:val="24"/>
                <w:highlight w:val="none"/>
              </w:rPr>
            </w:r>
            <w:r/>
          </w:p>
        </w:tc>
        <w:tc>
          <w:tcPr>
            <w:tcW w:w="1756" w:type="dxa"/>
            <w:vAlign w:val="center"/>
            <w:textDirection w:val="lrTb"/>
            <w:noWrap w:val="false"/>
          </w:tcPr>
          <w:p>
            <w:pPr>
              <w:pStyle w:val="83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c>
          <w:tcPr>
            <w:tcW w:w="1363"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销售收入</w:t>
            </w:r>
            <w:r>
              <w:rPr>
                <w:rFonts w:hint="eastAsia" w:ascii="宋体" w:hAnsi="宋体" w:cs="宋体"/>
                <w:color w:val="000000"/>
                <w:sz w:val="24"/>
                <w:highlight w:val="none"/>
              </w:rPr>
            </w:r>
            <w:r/>
          </w:p>
        </w:tc>
        <w:tc>
          <w:tcPr>
            <w:tcW w:w="2859"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2024年      万元</w:t>
            </w:r>
            <w:r>
              <w:rPr>
                <w:rFonts w:hint="eastAsia" w:ascii="宋体" w:hAnsi="宋体" w:cs="宋体"/>
                <w:color w:val="000000"/>
                <w:sz w:val="24"/>
                <w:highlight w:val="none"/>
              </w:rPr>
            </w:r>
            <w:r/>
          </w:p>
        </w:tc>
      </w:tr>
      <w:tr>
        <w:trPr>
          <w:cantSplit/>
        </w:trPr>
        <w:tc>
          <w:tcPr>
            <w:tcW w:w="2969" w:type="dxa"/>
            <w:vAlign w:val="center"/>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实现利润</w:t>
            </w:r>
            <w:r>
              <w:rPr>
                <w:rFonts w:hint="eastAsia" w:ascii="宋体" w:hAnsi="宋体" w:cs="宋体"/>
                <w:color w:val="000000"/>
                <w:sz w:val="24"/>
                <w:highlight w:val="none"/>
              </w:rPr>
            </w:r>
            <w:r/>
          </w:p>
        </w:tc>
        <w:tc>
          <w:tcPr>
            <w:tcW w:w="1756"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万元</w:t>
            </w:r>
            <w:r>
              <w:rPr>
                <w:rFonts w:hint="eastAsia" w:ascii="宋体" w:hAnsi="宋体" w:cs="宋体"/>
                <w:color w:val="000000"/>
                <w:sz w:val="24"/>
                <w:highlight w:val="none"/>
              </w:rPr>
            </w:r>
            <w:r/>
          </w:p>
        </w:tc>
        <w:tc>
          <w:tcPr>
            <w:tcW w:w="1363"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85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69" w:type="dxa"/>
            <w:vAlign w:val="center"/>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rPr>
                <w:rFonts w:hint="eastAsia" w:ascii="宋体" w:hAnsi="宋体" w:cs="宋体"/>
                <w:color w:val="000000"/>
                <w:sz w:val="24"/>
                <w:highlight w:val="none"/>
              </w:rPr>
            </w:r>
            <w:r/>
          </w:p>
        </w:tc>
        <w:tc>
          <w:tcPr>
            <w:tcW w:w="1756"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平方米</w:t>
            </w:r>
            <w:r>
              <w:rPr>
                <w:rFonts w:hint="eastAsia" w:ascii="宋体" w:hAnsi="宋体" w:cs="宋体"/>
                <w:color w:val="000000"/>
                <w:sz w:val="24"/>
                <w:highlight w:val="none"/>
              </w:rPr>
            </w:r>
            <w:r/>
          </w:p>
        </w:tc>
        <w:tc>
          <w:tcPr>
            <w:tcW w:w="1363" w:type="dxa"/>
            <w:vAlign w:val="center"/>
            <w:textDirection w:val="lrTb"/>
            <w:noWrap w:val="false"/>
          </w:tcPr>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其中：</w:t>
            </w:r>
            <w:r>
              <w:rPr>
                <w:rFonts w:hint="eastAsia" w:ascii="宋体" w:hAnsi="宋体" w:cs="宋体"/>
                <w:color w:val="000000"/>
                <w:sz w:val="24"/>
                <w:highlight w:val="none"/>
              </w:rPr>
            </w:r>
            <w:r/>
          </w:p>
        </w:tc>
        <w:tc>
          <w:tcPr>
            <w:tcW w:w="285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自有面积     平方米</w:t>
            </w:r>
            <w:r>
              <w:rPr>
                <w:rFonts w:hint="eastAsia" w:ascii="宋体" w:hAnsi="宋体" w:cs="宋体"/>
                <w:color w:val="000000"/>
                <w:sz w:val="24"/>
                <w:highlight w:val="none"/>
              </w:rPr>
            </w:r>
            <w:r/>
          </w:p>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承租面积     平方米</w:t>
            </w:r>
            <w:r>
              <w:rPr>
                <w:rFonts w:hint="eastAsia" w:ascii="宋体" w:hAnsi="宋体" w:cs="宋体"/>
                <w:color w:val="000000"/>
                <w:sz w:val="24"/>
                <w:highlight w:val="none"/>
              </w:rPr>
            </w:r>
            <w:r/>
          </w:p>
        </w:tc>
      </w:tr>
      <w:tr>
        <w:trPr>
          <w:cantSplit/>
          <w:trHeight w:val="356"/>
        </w:trPr>
        <w:tc>
          <w:tcPr>
            <w:tcW w:w="2969" w:type="dxa"/>
            <w:vAlign w:val="center"/>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单位简历及内设机构情况</w:t>
            </w:r>
            <w:r>
              <w:rPr>
                <w:rFonts w:hint="eastAsia" w:ascii="宋体" w:hAnsi="宋体" w:cs="宋体"/>
                <w:color w:val="000000"/>
                <w:sz w:val="24"/>
                <w:highlight w:val="none"/>
              </w:rPr>
            </w:r>
            <w:r/>
          </w:p>
        </w:tc>
        <w:tc>
          <w:tcPr>
            <w:gridSpan w:val="3"/>
            <w:tcW w:w="5978"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31"/>
        </w:trPr>
        <w:tc>
          <w:tcPr>
            <w:tcW w:w="2969" w:type="dxa"/>
            <w:vAlign w:val="center"/>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单位优势及特长</w:t>
            </w:r>
            <w:r>
              <w:rPr>
                <w:rFonts w:hint="eastAsia" w:ascii="宋体" w:hAnsi="宋体" w:cs="宋体"/>
                <w:color w:val="000000"/>
                <w:sz w:val="24"/>
                <w:highlight w:val="none"/>
              </w:rPr>
            </w:r>
            <w:r/>
          </w:p>
        </w:tc>
        <w:tc>
          <w:tcPr>
            <w:gridSpan w:val="3"/>
            <w:tcW w:w="5978"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6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近两年来完成或正在履行的重大合同情况</w:t>
            </w:r>
            <w:r>
              <w:rPr>
                <w:rFonts w:hint="eastAsia" w:ascii="宋体" w:hAnsi="宋体" w:cs="宋体"/>
                <w:color w:val="000000"/>
                <w:sz w:val="24"/>
                <w:highlight w:val="none"/>
              </w:rPr>
            </w:r>
            <w:r/>
          </w:p>
        </w:tc>
        <w:tc>
          <w:tcPr>
            <w:gridSpan w:val="3"/>
            <w:tcW w:w="5978"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6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w:t>
            </w:r>
            <w:r>
              <w:rPr>
                <w:rFonts w:hint="eastAsia" w:ascii="宋体" w:hAnsi="宋体" w:cs="宋体"/>
                <w:color w:val="000000"/>
                <w:sz w:val="24"/>
                <w:highlight w:val="none"/>
              </w:rPr>
            </w:r>
            <w:r/>
          </w:p>
        </w:tc>
        <w:tc>
          <w:tcPr>
            <w:gridSpan w:val="3"/>
            <w:tcW w:w="5978"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（包括财政、工商、税务、物价、技监部门稽查情况和结果）</w:t>
            </w:r>
            <w:r>
              <w:rPr>
                <w:rFonts w:hint="eastAsia" w:ascii="宋体" w:hAnsi="宋体" w:cs="宋体"/>
                <w:color w:val="000000"/>
                <w:sz w:val="24"/>
                <w:highlight w:val="none"/>
              </w:rPr>
            </w:r>
            <w:r/>
          </w:p>
        </w:tc>
      </w:tr>
      <w:tr>
        <w:trPr>
          <w:cantSplit/>
        </w:trPr>
        <w:tc>
          <w:tcPr>
            <w:tcW w:w="296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w:t>
            </w:r>
            <w:r>
              <w:rPr>
                <w:rFonts w:hint="eastAsia" w:ascii="宋体" w:hAnsi="宋体" w:cs="宋体"/>
                <w:color w:val="000000"/>
                <w:sz w:val="24"/>
                <w:highlight w:val="none"/>
              </w:rPr>
            </w:r>
            <w:r/>
          </w:p>
        </w:tc>
        <w:tc>
          <w:tcPr>
            <w:gridSpan w:val="3"/>
            <w:tcW w:w="5978"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（包括解决方式和结果）</w:t>
            </w:r>
            <w:r>
              <w:rPr>
                <w:rFonts w:hint="eastAsia" w:ascii="宋体" w:hAnsi="宋体" w:cs="宋体"/>
                <w:color w:val="000000"/>
                <w:sz w:val="24"/>
                <w:highlight w:val="none"/>
              </w:rPr>
            </w:r>
            <w:r/>
          </w:p>
        </w:tc>
      </w:tr>
      <w:tr>
        <w:trPr>
          <w:cantSplit/>
          <w:trHeight w:val="1161"/>
        </w:trPr>
        <w:tc>
          <w:tcPr>
            <w:tcW w:w="296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最近3年内主要负责人有无因经济犯罪被司法机关追究的情况及说明</w:t>
            </w:r>
            <w:r>
              <w:rPr>
                <w:rFonts w:hint="eastAsia" w:ascii="宋体" w:hAnsi="宋体" w:cs="宋体"/>
                <w:color w:val="000000"/>
                <w:sz w:val="24"/>
                <w:highlight w:val="none"/>
              </w:rPr>
            </w:r>
            <w:r/>
          </w:p>
        </w:tc>
        <w:tc>
          <w:tcPr>
            <w:gridSpan w:val="3"/>
            <w:tcW w:w="5978"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6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rPr>
                <w:rFonts w:hint="eastAsia" w:ascii="宋体" w:hAnsi="宋体" w:cs="宋体"/>
                <w:color w:val="000000"/>
                <w:sz w:val="24"/>
                <w:highlight w:val="none"/>
              </w:rPr>
            </w:r>
            <w:r/>
          </w:p>
        </w:tc>
        <w:tc>
          <w:tcPr>
            <w:gridSpan w:val="3"/>
            <w:tcW w:w="5978"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978"/>
        </w:trPr>
        <w:tc>
          <w:tcPr>
            <w:tcW w:w="2969"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c>
          <w:tcPr>
            <w:gridSpan w:val="3"/>
            <w:tcW w:w="5978" w:type="dxa"/>
            <w:vAlign w:val="top"/>
            <w:textDirection w:val="lrTb"/>
            <w:noWrap w:val="false"/>
          </w:tcPr>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ind w:firstLine="241"/>
        <w:jc w:val="left"/>
        <w:spacing w:line="360" w:lineRule="auto"/>
        <w:rPr>
          <w:rFonts w:hint="eastAsia" w:ascii="宋体" w:hAnsi="宋体" w:cs="宋体"/>
          <w:b/>
          <w:bCs/>
          <w:color w:val="000000"/>
          <w:sz w:val="24"/>
          <w:highlight w:val="none"/>
        </w:rPr>
        <w:outlineLvl w:val="1"/>
      </w:pPr>
      <w:r/>
      <w:bookmarkStart w:id="38" w:name="_Toc23960"/>
      <w:r/>
      <w:bookmarkStart w:id="39" w:name="_Toc15575"/>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格式</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w:t>
      </w:r>
      <w:bookmarkEnd w:id="38"/>
      <w:r/>
      <w:bookmarkEnd w:id="39"/>
      <w:r>
        <w:rPr>
          <w:rFonts w:hint="eastAsia" w:ascii="宋体" w:hAnsi="宋体" w:cs="宋体"/>
          <w:b/>
          <w:bCs/>
          <w:color w:val="000000"/>
          <w:sz w:val="24"/>
          <w:highlight w:val="none"/>
        </w:rPr>
        <w:t xml:space="preserve">关于资格文件的声明函</w:t>
      </w:r>
      <w:r>
        <w:rPr>
          <w:rFonts w:hint="eastAsia" w:ascii="宋体" w:hAnsi="宋体" w:cs="宋体"/>
          <w:b/>
          <w:bCs/>
          <w:color w:val="000000"/>
          <w:sz w:val="24"/>
          <w:highlight w:val="none"/>
        </w:rPr>
      </w:r>
      <w:r/>
    </w:p>
    <w:p>
      <w:pPr>
        <w:pStyle w:val="837"/>
        <w:ind w:firstLine="241"/>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关于资格文件的声明函</w:t>
      </w:r>
      <w:r>
        <w:rPr>
          <w:rFonts w:hint="eastAsia" w:ascii="宋体" w:hAnsi="宋体" w:cs="宋体"/>
          <w:b/>
          <w:color w:val="000000"/>
          <w:sz w:val="24"/>
          <w:highlight w:val="none"/>
        </w:rPr>
      </w:r>
      <w:r/>
    </w:p>
    <w:p>
      <w:pPr>
        <w:pStyle w:val="83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苏州市天美达招投标咨询服务有限公司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9"/>
        <w:ind w:left="315" w:firstLine="7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本公司愿就由贵方组织实施的编号为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Cs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磋商响应单位：（单位盖章）</w:t>
      </w:r>
      <w:r>
        <w:rPr>
          <w:rFonts w:hAnsi="宋体" w:eastAsia="宋体" w:cs="宋体"/>
          <w:color w:val="000000"/>
          <w:sz w:val="24"/>
          <w:szCs w:val="24"/>
          <w:highlight w:val="none"/>
        </w:rPr>
      </w:r>
      <w:r/>
    </w:p>
    <w:p>
      <w:pPr>
        <w:pStyle w:val="918"/>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法定代表人或代理人：（签字或盖章）</w:t>
      </w:r>
      <w:r>
        <w:rPr>
          <w:rFonts w:hAnsi="宋体" w:eastAsia="宋体" w:cs="宋体"/>
          <w:color w:val="000000"/>
          <w:sz w:val="24"/>
          <w:szCs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959"/>
        <w:ind w:firstLine="0"/>
        <w:rPr>
          <w:rFonts w:hint="eastAsia" w:cs="宋体"/>
          <w:color w:val="000000"/>
          <w:highlight w:val="none"/>
        </w:rPr>
      </w:pPr>
      <w:r>
        <w:rPr>
          <w:rFonts w:hint="eastAsia" w:cs="宋体"/>
          <w:color w:val="000000"/>
          <w:highlight w:val="none"/>
        </w:rPr>
      </w:r>
      <w:r/>
    </w:p>
    <w:p>
      <w:pPr>
        <w:pStyle w:val="849"/>
        <w:ind w:firstLine="0"/>
        <w:spacing w:line="360" w:lineRule="auto"/>
        <w:rPr>
          <w:rFonts w:hint="eastAsia" w:ascii="宋体" w:hAnsi="宋体" w:eastAsia="宋体" w:cs="宋体"/>
          <w:b/>
          <w:bCs/>
          <w:color w:val="000000"/>
          <w:szCs w:val="24"/>
          <w:highlight w:val="none"/>
        </w:rPr>
        <w:outlineLvl w:val="1"/>
      </w:pPr>
      <w:r/>
      <w:bookmarkStart w:id="40" w:name="_Toc6455"/>
      <w:r/>
      <w:bookmarkStart w:id="41" w:name="_Toc30434"/>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格式</w:t>
      </w:r>
      <w:r>
        <w:rPr>
          <w:rFonts w:hint="eastAsia" w:ascii="宋体" w:hAnsi="宋体" w:eastAsia="宋体" w:cs="宋体"/>
          <w:b/>
          <w:bCs/>
          <w:color w:val="000000"/>
          <w:szCs w:val="24"/>
          <w:highlight w:val="none"/>
          <w:lang w:val="en-US" w:eastAsia="zh-CN"/>
        </w:rPr>
        <w:t xml:space="preserve">9</w:t>
      </w:r>
      <w:r>
        <w:rPr>
          <w:rFonts w:hint="eastAsia" w:ascii="宋体" w:hAnsi="宋体" w:eastAsia="宋体" w:cs="宋体"/>
          <w:b/>
          <w:bCs/>
          <w:color w:val="000000"/>
          <w:szCs w:val="24"/>
          <w:highlight w:val="none"/>
        </w:rPr>
        <w:t xml:space="preserve">：中小企业声明函</w:t>
      </w:r>
      <w:bookmarkEnd w:id="40"/>
      <w:r/>
      <w:bookmarkEnd w:id="41"/>
      <w:r>
        <w:rPr>
          <w:rFonts w:hint="eastAsia" w:ascii="宋体" w:hAnsi="宋体" w:eastAsia="宋体" w:cs="宋体"/>
          <w:b/>
          <w:bCs/>
          <w:color w:val="000000"/>
          <w:szCs w:val="24"/>
          <w:highlight w:val="none"/>
        </w:rPr>
      </w:r>
      <w:r/>
    </w:p>
    <w:p>
      <w:pPr>
        <w:pStyle w:val="837"/>
        <w:jc w:val="center"/>
        <w:spacing w:line="360" w:lineRule="auto"/>
        <w:rPr>
          <w:rFonts w:hint="eastAsia" w:ascii="宋体" w:hAnsi="宋体" w:cs="宋体"/>
          <w:color w:val="000000"/>
          <w:sz w:val="24"/>
          <w:highlight w:val="none"/>
        </w:rPr>
      </w:pPr>
      <w:r/>
      <w:bookmarkStart w:id="42" w:name="_Toc20504"/>
      <w:r/>
      <w:bookmarkStart w:id="43" w:name="_Toc10206"/>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p>
      <w:pPr>
        <w:pStyle w:val="922"/>
        <w:ind w:firstLine="720"/>
        <w:spacing w:line="360" w:lineRule="auto"/>
        <w:rPr>
          <w:rFonts w:hAnsi="宋体" w:eastAsia="宋体" w:cs="宋体"/>
          <w:color w:val="000000"/>
          <w:sz w:val="24"/>
          <w:highlight w:val="none"/>
        </w:rPr>
      </w:pPr>
      <w:r>
        <w:rPr>
          <w:rFonts w:hAnsi="宋体" w:eastAsia="宋体" w:cs="宋体"/>
          <w:color w:val="000000"/>
          <w:sz w:val="24"/>
          <w:highlight w:val="none"/>
        </w:rPr>
        <w:t xml:space="preserve">本公司（联合体）郑重声明，根据《政府采购促进中小企业发展管理办法》（财库﹝2020﹞46 号）的规定，本公司 （联合体）参加</w:t>
      </w:r>
      <w:r>
        <w:rPr>
          <w:rFonts w:hAnsi="宋体" w:eastAsia="宋体" w:cs="宋体"/>
          <w:color w:val="000000"/>
          <w:sz w:val="24"/>
          <w:highlight w:val="none"/>
          <w:u w:val="single"/>
        </w:rPr>
        <w:t xml:space="preserve">（单位名称）</w:t>
      </w:r>
      <w:r>
        <w:rPr>
          <w:rFonts w:hAnsi="宋体" w:eastAsia="宋体" w:cs="宋体"/>
          <w:color w:val="000000"/>
          <w:sz w:val="24"/>
          <w:highlight w:val="none"/>
        </w:rPr>
        <w:t xml:space="preserve">的</w:t>
      </w:r>
      <w:r>
        <w:rPr>
          <w:rFonts w:hAnsi="宋体" w:eastAsia="宋体" w:cs="宋体"/>
          <w:color w:val="000000"/>
          <w:sz w:val="24"/>
          <w:highlight w:val="none"/>
          <w:u w:val="single"/>
        </w:rPr>
        <w:t xml:space="preserve">（项目名称）</w:t>
      </w:r>
      <w:r>
        <w:rPr>
          <w:rFonts w:hAnsi="宋体" w:eastAsia="宋体" w:cs="宋体"/>
          <w:color w:val="000000"/>
          <w:sz w:val="24"/>
          <w:highlight w:val="none"/>
        </w:rPr>
        <w:t xml:space="preserve">采购活动，服务全部由符合政策要求的中小企业承接。相关企业（含联合体中的中小企业、签订分包意向协议的中小企业）的具体情况如下： </w:t>
      </w:r>
      <w:r>
        <w:rPr>
          <w:rFonts w:hAnsi="宋体" w:eastAsia="宋体" w:cs="宋体"/>
          <w:color w:val="000000"/>
          <w:sz w:val="24"/>
          <w:highlight w:val="none"/>
        </w:rPr>
      </w:r>
      <w:r/>
    </w:p>
    <w:p>
      <w:pPr>
        <w:pStyle w:val="922"/>
        <w:ind w:firstLine="720"/>
        <w:spacing w:line="360" w:lineRule="auto"/>
        <w:rPr>
          <w:rFonts w:hAnsi="宋体" w:eastAsia="宋体" w:cs="宋体"/>
          <w:color w:val="000000"/>
          <w:sz w:val="24"/>
          <w:highlight w:val="none"/>
        </w:rPr>
      </w:pPr>
      <w:r>
        <w:rPr>
          <w:rFonts w:hAnsi="宋体" w:eastAsia="宋体" w:cs="宋体"/>
          <w:color w:val="000000"/>
          <w:sz w:val="24"/>
          <w:highlight w:val="none"/>
        </w:rPr>
        <w:t xml:space="preserve">1. </w:t>
      </w:r>
      <w:r>
        <w:rPr>
          <w:rFonts w:hAnsi="宋体" w:eastAsia="宋体" w:cs="宋体"/>
          <w:color w:val="000000"/>
          <w:sz w:val="24"/>
          <w:highlight w:val="none"/>
          <w:u w:val="single"/>
        </w:rPr>
        <w:t xml:space="preserve">（标的名称） </w:t>
      </w:r>
      <w:r>
        <w:rPr>
          <w:rFonts w:hAnsi="宋体" w:eastAsia="宋体" w:cs="宋体"/>
          <w:color w:val="000000"/>
          <w:sz w:val="24"/>
          <w:highlight w:val="none"/>
        </w:rPr>
        <w:t xml:space="preserve">，属于</w:t>
      </w:r>
      <w:r>
        <w:rPr>
          <w:rFonts w:hAnsi="宋体" w:eastAsia="宋体" w:cs="宋体"/>
          <w:color w:val="000000"/>
          <w:sz w:val="24"/>
          <w:highlight w:val="none"/>
          <w:u w:val="single"/>
        </w:rPr>
        <w:t xml:space="preserve">其他未列明行业</w:t>
      </w:r>
      <w:r>
        <w:rPr>
          <w:rFonts w:hAnsi="宋体" w:eastAsia="宋体" w:cs="宋体"/>
          <w:color w:val="000000"/>
          <w:sz w:val="24"/>
          <w:highlight w:val="none"/>
        </w:rPr>
        <w:t xml:space="preserve">； 承接企业为</w:t>
      </w:r>
      <w:r>
        <w:rPr>
          <w:rFonts w:hAnsi="宋体" w:eastAsia="宋体" w:cs="宋体"/>
          <w:color w:val="000000"/>
          <w:sz w:val="24"/>
          <w:highlight w:val="none"/>
          <w:u w:val="single"/>
        </w:rPr>
        <w:t xml:space="preserve">（企业名称）</w:t>
      </w:r>
      <w:r>
        <w:rPr>
          <w:rFonts w:hAnsi="宋体" w:eastAsia="宋体" w:cs="宋体"/>
          <w:color w:val="000000"/>
          <w:sz w:val="24"/>
          <w:highlight w:val="none"/>
        </w:rPr>
        <w:t xml:space="preserve">，从业人员</w:t>
      </w:r>
      <w:r>
        <w:rPr>
          <w:rFonts w:hAnsi="宋体" w:eastAsia="宋体" w:cs="宋体"/>
          <w:color w:val="000000"/>
          <w:sz w:val="24"/>
          <w:highlight w:val="none"/>
          <w:u w:val="single"/>
        </w:rPr>
        <w:t xml:space="preserve">    </w:t>
      </w:r>
      <w:r>
        <w:rPr>
          <w:rFonts w:hAnsi="宋体" w:eastAsia="宋体" w:cs="宋体"/>
          <w:color w:val="000000"/>
          <w:sz w:val="24"/>
          <w:highlight w:val="none"/>
        </w:rPr>
        <w:t xml:space="preserve">人，营业收入为</w:t>
      </w:r>
      <w:r>
        <w:rPr>
          <w:rFonts w:hAnsi="宋体" w:eastAsia="宋体" w:cs="宋体"/>
          <w:color w:val="000000"/>
          <w:sz w:val="24"/>
          <w:highlight w:val="none"/>
          <w:u w:val="single"/>
        </w:rPr>
        <w:t xml:space="preserve">     </w:t>
      </w:r>
      <w:r>
        <w:rPr>
          <w:rFonts w:hAnsi="宋体" w:eastAsia="宋体" w:cs="宋体"/>
          <w:color w:val="000000"/>
          <w:sz w:val="24"/>
          <w:highlight w:val="none"/>
        </w:rPr>
        <w:t xml:space="preserve">万元，资产总额为</w:t>
      </w:r>
      <w:r>
        <w:rPr>
          <w:rFonts w:hAnsi="宋体" w:eastAsia="宋体" w:cs="宋体"/>
          <w:color w:val="000000"/>
          <w:sz w:val="24"/>
          <w:highlight w:val="none"/>
          <w:u w:val="single"/>
        </w:rPr>
        <w:t xml:space="preserve">      </w:t>
      </w:r>
      <w:r>
        <w:rPr>
          <w:rFonts w:hAnsi="宋体" w:eastAsia="宋体" w:cs="宋体"/>
          <w:color w:val="000000"/>
          <w:sz w:val="24"/>
          <w:highlight w:val="none"/>
        </w:rPr>
        <w:t xml:space="preserve">万元，属于</w:t>
      </w:r>
      <w:r>
        <w:rPr>
          <w:rFonts w:hAnsi="宋体" w:eastAsia="宋体" w:cs="宋体"/>
          <w:color w:val="000000"/>
          <w:sz w:val="24"/>
          <w:highlight w:val="none"/>
          <w:u w:val="single"/>
        </w:rPr>
        <w:t xml:space="preserve">（中型企业、 小型企业、微型企业）</w:t>
      </w:r>
      <w:r>
        <w:rPr>
          <w:rFonts w:hAnsi="宋体" w:eastAsia="宋体" w:cs="宋体"/>
          <w:color w:val="000000"/>
          <w:sz w:val="24"/>
          <w:highlight w:val="none"/>
        </w:rPr>
        <w:t xml:space="preserve">；</w:t>
      </w:r>
      <w:r>
        <w:rPr>
          <w:rFonts w:hAnsi="宋体" w:eastAsia="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22"/>
        <w:ind w:firstLine="480"/>
        <w:spacing w:line="360" w:lineRule="auto"/>
        <w:rPr>
          <w:rFonts w:hAnsi="宋体" w:eastAsia="宋体" w:cs="宋体"/>
          <w:color w:val="000000"/>
          <w:sz w:val="24"/>
          <w:highlight w:val="none"/>
        </w:rPr>
      </w:pPr>
      <w:r>
        <w:rPr>
          <w:rFonts w:hAnsi="宋体" w:eastAsia="宋体" w:cs="宋体"/>
          <w:color w:val="000000"/>
          <w:sz w:val="24"/>
          <w:highlight w:val="none"/>
        </w:rPr>
        <w:t xml:space="preserve">…… </w:t>
      </w:r>
      <w:r>
        <w:rPr>
          <w:rFonts w:hAnsi="宋体" w:eastAsia="宋体" w:cs="宋体"/>
          <w:color w:val="000000"/>
          <w:sz w:val="24"/>
          <w:highlight w:val="none"/>
        </w:rPr>
      </w:r>
      <w:r/>
    </w:p>
    <w:p>
      <w:pPr>
        <w:pStyle w:val="922"/>
        <w:ind w:firstLine="480"/>
        <w:spacing w:line="360" w:lineRule="auto"/>
        <w:rPr>
          <w:rFonts w:hAnsi="宋体" w:eastAsia="宋体" w:cs="宋体"/>
          <w:color w:val="000000"/>
          <w:sz w:val="24"/>
          <w:highlight w:val="none"/>
        </w:rPr>
      </w:pPr>
      <w:r>
        <w:rPr>
          <w:rFonts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Ansi="宋体" w:eastAsia="宋体" w:cs="宋体"/>
          <w:color w:val="000000"/>
          <w:sz w:val="24"/>
          <w:highlight w:val="none"/>
        </w:rPr>
      </w:r>
      <w:r/>
    </w:p>
    <w:p>
      <w:pPr>
        <w:pStyle w:val="922"/>
        <w:ind w:firstLine="480"/>
        <w:spacing w:line="360" w:lineRule="auto"/>
        <w:rPr>
          <w:rFonts w:hAnsi="宋体" w:eastAsia="宋体" w:cs="宋体"/>
          <w:color w:val="000000"/>
          <w:sz w:val="24"/>
          <w:highlight w:val="none"/>
        </w:rPr>
      </w:pPr>
      <w:r>
        <w:rPr>
          <w:rFonts w:hAnsi="宋体" w:eastAsia="宋体" w:cs="宋体"/>
          <w:color w:val="000000"/>
          <w:sz w:val="24"/>
          <w:highlight w:val="none"/>
        </w:rPr>
        <w:t xml:space="preserve">本企业对上述声明内容的真实性负责。如有虚假，将依法承担相应责任。 </w:t>
      </w:r>
      <w:r>
        <w:rPr>
          <w:rFonts w:hAnsi="宋体" w:eastAsia="宋体" w:cs="宋体"/>
          <w:color w:val="000000"/>
          <w:sz w:val="24"/>
          <w:highlight w:val="none"/>
        </w:rPr>
      </w:r>
      <w:r/>
    </w:p>
    <w:p>
      <w:pPr>
        <w:pStyle w:val="922"/>
        <w:ind w:firstLine="480"/>
        <w:spacing w:line="360" w:lineRule="auto"/>
        <w:rPr>
          <w:rFonts w:hAnsi="宋体" w:eastAsia="宋体" w:cs="宋体"/>
          <w:color w:val="000000"/>
          <w:sz w:val="24"/>
          <w:highlight w:val="none"/>
        </w:rPr>
      </w:pPr>
      <w:r>
        <w:rPr>
          <w:rFonts w:hAnsi="宋体" w:eastAsia="宋体" w:cs="宋体"/>
          <w:color w:val="000000"/>
          <w:sz w:val="24"/>
          <w:highlight w:val="none"/>
        </w:rPr>
      </w:r>
      <w:r/>
    </w:p>
    <w:p>
      <w:pPr>
        <w:pStyle w:val="922"/>
        <w:ind w:firstLine="6240"/>
        <w:spacing w:line="360" w:lineRule="auto"/>
        <w:rPr>
          <w:rFonts w:hAnsi="宋体" w:eastAsia="宋体" w:cs="宋体"/>
          <w:color w:val="000000"/>
          <w:sz w:val="24"/>
          <w:highlight w:val="none"/>
        </w:rPr>
      </w:pPr>
      <w:r>
        <w:rPr>
          <w:rFonts w:hAnsi="宋体" w:eastAsia="宋体" w:cs="宋体"/>
          <w:color w:val="000000"/>
          <w:sz w:val="24"/>
          <w:highlight w:val="none"/>
        </w:rPr>
        <w:t xml:space="preserve">企业名称（盖章）： </w:t>
      </w:r>
      <w:r>
        <w:rPr>
          <w:rFonts w:hAnsi="宋体" w:eastAsia="宋体" w:cs="宋体"/>
          <w:color w:val="000000"/>
          <w:sz w:val="24"/>
          <w:highlight w:val="none"/>
        </w:rPr>
      </w:r>
      <w:r/>
    </w:p>
    <w:p>
      <w:pPr>
        <w:pStyle w:val="922"/>
        <w:ind w:firstLine="6240"/>
        <w:spacing w:line="360" w:lineRule="auto"/>
        <w:rPr>
          <w:rFonts w:hAnsi="宋体" w:eastAsia="宋体" w:cs="宋体"/>
          <w:color w:val="000000"/>
          <w:sz w:val="24"/>
          <w:highlight w:val="none"/>
          <w:lang w:val="zh-TW" w:eastAsia="zh-TW"/>
        </w:rPr>
      </w:pPr>
      <w:r>
        <w:rPr>
          <w:rFonts w:hAnsi="宋体" w:eastAsia="宋体" w:cs="宋体"/>
          <w:color w:val="000000"/>
          <w:sz w:val="24"/>
          <w:highlight w:val="none"/>
        </w:rPr>
        <w:t xml:space="preserve">日 期：</w:t>
      </w:r>
      <w:r>
        <w:rPr>
          <w:rFonts w:hAnsi="宋体" w:eastAsia="宋体" w:cs="宋体"/>
          <w:color w:val="000000"/>
          <w:sz w:val="24"/>
          <w:highlight w:val="none"/>
          <w:lang w:val="zh-TW" w:eastAsia="zh-TW"/>
        </w:rPr>
      </w:r>
      <w:r/>
    </w:p>
    <w:p>
      <w:pPr>
        <w:pStyle w:val="858"/>
        <w:spacing w:line="360" w:lineRule="auto"/>
        <w:rPr>
          <w:rFonts w:hint="eastAsia" w:hAnsi="宋体" w:eastAsia="宋体" w:cs="宋体"/>
          <w:b/>
          <w:bCs/>
          <w:color w:val="000000"/>
          <w:sz w:val="24"/>
          <w:highlight w:val="none"/>
        </w:rPr>
        <w:outlineLvl w:val="1"/>
      </w:pPr>
      <w:r>
        <w:rPr>
          <w:rFonts w:hint="eastAsia" w:hAnsi="宋体" w:eastAsia="宋体" w:cs="宋体"/>
          <w:b/>
          <w:bCs/>
          <w:color w:val="000000"/>
          <w:sz w:val="24"/>
          <w:highlight w:val="none"/>
        </w:rPr>
        <w:br w:type="page" w:clear="all"/>
      </w:r>
      <w:r>
        <w:rPr>
          <w:rFonts w:hint="eastAsia" w:hAnsi="宋体" w:eastAsia="宋体" w:cs="宋体"/>
          <w:b/>
          <w:bCs/>
          <w:color w:val="000000"/>
          <w:sz w:val="24"/>
          <w:highlight w:val="none"/>
        </w:rPr>
        <w:t xml:space="preserve">格式1</w:t>
      </w:r>
      <w:r>
        <w:rPr>
          <w:rFonts w:hint="eastAsia" w:hAnsi="宋体" w:eastAsia="宋体" w:cs="宋体"/>
          <w:b/>
          <w:bCs/>
          <w:color w:val="000000"/>
          <w:sz w:val="24"/>
          <w:highlight w:val="none"/>
          <w:lang w:val="en-US" w:eastAsia="zh-CN"/>
        </w:rPr>
        <w:t xml:space="preserve">0</w:t>
      </w:r>
      <w:r>
        <w:rPr>
          <w:rFonts w:hint="eastAsia" w:hAnsi="宋体" w:eastAsia="宋体" w:cs="宋体"/>
          <w:b/>
          <w:bCs/>
          <w:color w:val="000000"/>
          <w:sz w:val="24"/>
          <w:highlight w:val="none"/>
        </w:rPr>
        <w:t xml:space="preserve">：残疾人福利性单位声明函</w:t>
      </w:r>
      <w:bookmarkEnd w:id="42"/>
      <w:r/>
      <w:bookmarkEnd w:id="43"/>
      <w:r>
        <w:rPr>
          <w:rFonts w:hint="eastAsia" w:hAnsi="宋体" w:eastAsia="宋体" w:cs="宋体"/>
          <w:b/>
          <w:bCs/>
          <w:color w:val="000000"/>
          <w:sz w:val="24"/>
          <w:highlight w:val="none"/>
        </w:rPr>
        <w:t xml:space="preserve">（如有）</w:t>
      </w:r>
      <w:r>
        <w:rPr>
          <w:rFonts w:hint="eastAsia" w:hAnsi="宋体" w:eastAsia="宋体" w:cs="宋体"/>
          <w:b/>
          <w:bCs/>
          <w:color w:val="000000"/>
          <w:sz w:val="24"/>
          <w:highlight w:val="none"/>
        </w:rPr>
      </w:r>
      <w:r/>
    </w:p>
    <w:p>
      <w:pPr>
        <w:pStyle w:val="837"/>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残疾人福利性单位声明函</w:t>
      </w:r>
      <w:r>
        <w:rPr>
          <w:rFonts w:hint="eastAsia" w:ascii="宋体" w:hAnsi="宋体" w:cs="宋体"/>
          <w:b/>
          <w:bCs/>
          <w:color w:val="000000"/>
          <w:sz w:val="24"/>
          <w:highlight w:val="none"/>
          <w:lang w:val="zh-CN"/>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ind w:right="1560" w:firstLine="480"/>
        <w:jc w:val="right"/>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单位名称（盖章）：</w:t>
      </w:r>
      <w:r>
        <w:rPr>
          <w:rFonts w:hint="eastAsia" w:ascii="宋体" w:hAnsi="宋体" w:cs="宋体"/>
          <w:color w:val="000000"/>
          <w:sz w:val="24"/>
          <w:highlight w:val="none"/>
        </w:rPr>
      </w:r>
      <w:r/>
    </w:p>
    <w:p>
      <w:pPr>
        <w:pStyle w:val="837"/>
        <w:ind w:right="1560" w:firstLine="480"/>
        <w:jc w:val="right"/>
        <w:spacing w:line="360" w:lineRule="auto"/>
        <w:tabs>
          <w:tab w:val="left" w:pos="4860"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                 日期：      年    月    日</w:t>
      </w:r>
      <w:r>
        <w:rPr>
          <w:rFonts w:hint="eastAsia" w:ascii="宋体" w:hAnsi="宋体" w:cs="宋体"/>
          <w:b/>
          <w:bCs/>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3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59"/>
        <w:ind w:firstLine="0"/>
        <w:rPr>
          <w:rFonts w:hint="eastAsia" w:cs="宋体"/>
          <w:color w:val="000000"/>
          <w:highlight w:val="none"/>
        </w:rPr>
      </w:pPr>
      <w:r>
        <w:rPr>
          <w:rFonts w:hint="eastAsia" w:cs="宋体"/>
          <w:color w:val="000000"/>
          <w:highlight w:val="none"/>
        </w:rPr>
      </w:r>
      <w:r/>
    </w:p>
    <w:p>
      <w:pPr>
        <w:pStyle w:val="83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59"/>
        <w:ind w:firstLine="482"/>
        <w:rPr>
          <w:rFonts w:hint="eastAsia" w:cs="宋体"/>
          <w:b/>
          <w:color w:val="000000"/>
          <w:highlight w:val="none"/>
        </w:rPr>
      </w:pPr>
      <w:r>
        <w:rPr>
          <w:rFonts w:hint="eastAsia" w:cs="宋体"/>
          <w:b/>
          <w:color w:val="000000"/>
          <w:highlight w:val="none"/>
        </w:rPr>
      </w:r>
      <w:r/>
    </w:p>
    <w:p>
      <w:pPr>
        <w:pStyle w:val="959"/>
        <w:ind w:firstLine="482"/>
        <w:rPr>
          <w:rFonts w:hint="eastAsia" w:cs="宋体"/>
          <w:b/>
          <w:color w:val="000000"/>
          <w:highlight w:val="none"/>
        </w:rPr>
      </w:pPr>
      <w:r>
        <w:rPr>
          <w:rFonts w:hint="eastAsia" w:cs="宋体"/>
          <w:b/>
          <w:color w:val="000000"/>
          <w:highlight w:val="none"/>
        </w:rPr>
      </w:r>
      <w:r/>
    </w:p>
    <w:p>
      <w:pPr>
        <w:pStyle w:val="959"/>
        <w:ind w:firstLine="482"/>
        <w:rPr>
          <w:rFonts w:hint="eastAsia" w:cs="宋体"/>
          <w:b/>
          <w:color w:val="000000"/>
          <w:highlight w:val="none"/>
        </w:rPr>
      </w:pPr>
      <w:r>
        <w:rPr>
          <w:rFonts w:hint="eastAsia" w:cs="宋体"/>
          <w:b/>
          <w:color w:val="000000"/>
          <w:highlight w:val="none"/>
        </w:rPr>
      </w:r>
      <w:r/>
    </w:p>
    <w:p>
      <w:pPr>
        <w:pStyle w:val="959"/>
        <w:ind w:firstLine="482"/>
        <w:rPr>
          <w:rFonts w:hint="eastAsia" w:cs="宋体"/>
          <w:b/>
          <w:color w:val="000000"/>
          <w:highlight w:val="none"/>
        </w:rPr>
      </w:pPr>
      <w:r>
        <w:rPr>
          <w:rFonts w:hint="eastAsia" w:cs="宋体"/>
          <w:b/>
          <w:color w:val="000000"/>
          <w:highlight w:val="none"/>
        </w:rPr>
      </w:r>
      <w:r/>
    </w:p>
    <w:p>
      <w:pPr>
        <w:pStyle w:val="959"/>
        <w:ind w:firstLine="482"/>
        <w:rPr>
          <w:rFonts w:hint="eastAsia" w:cs="宋体"/>
          <w:b/>
          <w:color w:val="000000"/>
          <w:highlight w:val="none"/>
        </w:rPr>
      </w:pPr>
      <w:r>
        <w:rPr>
          <w:rFonts w:hint="eastAsia" w:cs="宋体"/>
          <w:b/>
          <w:color w:val="000000"/>
          <w:highlight w:val="none"/>
        </w:rPr>
      </w:r>
      <w:r/>
    </w:p>
    <w:p>
      <w:pPr>
        <w:pStyle w:val="959"/>
        <w:ind w:firstLine="482"/>
        <w:rPr>
          <w:rFonts w:hint="eastAsia" w:cs="宋体"/>
          <w:b/>
          <w:color w:val="000000"/>
          <w:highlight w:val="none"/>
        </w:rPr>
      </w:pPr>
      <w:r>
        <w:rPr>
          <w:rFonts w:hint="eastAsia" w:cs="宋体"/>
          <w:b/>
          <w:color w:val="000000"/>
          <w:highlight w:val="none"/>
        </w:rPr>
      </w:r>
      <w:r/>
    </w:p>
    <w:p>
      <w:pPr>
        <w:pStyle w:val="959"/>
        <w:ind w:firstLine="482"/>
        <w:rPr>
          <w:rFonts w:hint="eastAsia" w:cs="宋体"/>
          <w:b/>
          <w:color w:val="000000"/>
          <w:highlight w:val="none"/>
        </w:rPr>
      </w:pPr>
      <w:r>
        <w:rPr>
          <w:rFonts w:hint="eastAsia" w:cs="宋体"/>
          <w:b/>
          <w:color w:val="000000"/>
          <w:highlight w:val="none"/>
        </w:rPr>
      </w:r>
      <w:r/>
    </w:p>
    <w:p>
      <w:pPr>
        <w:pStyle w:val="837"/>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4"/>
        <w:spacing w:line="360" w:lineRule="auto"/>
        <w:tabs>
          <w:tab w:val="left" w:pos="5250" w:leader="none"/>
        </w:tabs>
        <w:rPr>
          <w:rFonts w:hint="eastAsia" w:ascii="宋体" w:eastAsia="宋体" w:cs="宋体"/>
          <w:b/>
          <w:bCs/>
          <w:color w:val="000000"/>
          <w:sz w:val="24"/>
          <w:szCs w:val="24"/>
          <w:highlight w:val="none"/>
          <w:lang w:val="zh-CN"/>
        </w:rPr>
        <w:outlineLvl w:val="1"/>
      </w:pPr>
      <w:r>
        <w:rPr>
          <w:rFonts w:hint="eastAsia" w:ascii="宋体" w:eastAsia="宋体" w:cs="宋体"/>
          <w:b/>
          <w:color w:val="000000"/>
          <w:sz w:val="24"/>
          <w:szCs w:val="24"/>
          <w:highlight w:val="none"/>
        </w:rPr>
        <w:br w:type="page" w:clear="all"/>
      </w:r>
      <w:r>
        <w:rPr>
          <w:rFonts w:hint="eastAsia" w:ascii="宋体" w:eastAsia="宋体" w:cs="宋体"/>
          <w:b/>
          <w:color w:val="000000"/>
          <w:sz w:val="24"/>
          <w:szCs w:val="24"/>
          <w:highlight w:val="none"/>
        </w:rPr>
        <w:t xml:space="preserve">格式1</w:t>
      </w:r>
      <w:r>
        <w:rPr>
          <w:rFonts w:hint="eastAsia" w:ascii="宋体" w:eastAsia="宋体" w:cs="宋体"/>
          <w:b/>
          <w:color w:val="000000"/>
          <w:sz w:val="24"/>
          <w:szCs w:val="24"/>
          <w:highlight w:val="none"/>
          <w:lang w:val="en-US" w:eastAsia="zh-CN"/>
        </w:rPr>
        <w:t xml:space="preserve">1</w:t>
      </w:r>
      <w:r>
        <w:rPr>
          <w:rFonts w:hint="eastAsia" w:ascii="宋体" w:eastAsia="宋体" w:cs="宋体"/>
          <w:b/>
          <w:color w:val="000000"/>
          <w:sz w:val="24"/>
          <w:szCs w:val="24"/>
          <w:highlight w:val="none"/>
        </w:rPr>
        <w:t xml:space="preserve">：</w:t>
      </w:r>
      <w:r>
        <w:rPr>
          <w:rFonts w:hint="eastAsia" w:ascii="宋体" w:eastAsia="宋体" w:cs="宋体"/>
          <w:b/>
          <w:bCs/>
          <w:color w:val="000000"/>
          <w:sz w:val="24"/>
          <w:szCs w:val="24"/>
          <w:highlight w:val="none"/>
          <w:lang w:val="zh-CN"/>
        </w:rPr>
        <w:t xml:space="preserve">监狱企业证明文件（如有）</w:t>
      </w:r>
      <w:r>
        <w:rPr>
          <w:rFonts w:hint="eastAsia" w:ascii="宋体" w:eastAsia="宋体" w:cs="宋体"/>
          <w:b/>
          <w:bCs/>
          <w:color w:val="000000"/>
          <w:sz w:val="24"/>
          <w:szCs w:val="24"/>
          <w:highlight w:val="none"/>
          <w:lang w:val="zh-CN"/>
        </w:rPr>
      </w:r>
      <w:r/>
    </w:p>
    <w:p>
      <w:pPr>
        <w:pStyle w:val="854"/>
        <w:spacing w:line="360" w:lineRule="auto"/>
        <w:tabs>
          <w:tab w:val="left" w:pos="5250" w:leader="none"/>
        </w:tabs>
        <w:rPr>
          <w:rFonts w:hint="eastAsia" w:ascii="宋体" w:eastAsia="宋体" w:cs="宋体"/>
          <w:b/>
          <w:bCs/>
          <w:color w:val="000000"/>
          <w:sz w:val="24"/>
          <w:szCs w:val="24"/>
          <w:highlight w:val="none"/>
          <w:lang w:val="zh-CN"/>
        </w:rPr>
      </w:pPr>
      <w:r>
        <w:rPr>
          <w:rFonts w:hint="eastAsia" w:ascii="宋体" w:eastAsia="宋体" w:cs="宋体"/>
          <w:b/>
          <w:bCs/>
          <w:color w:val="000000"/>
          <w:sz w:val="24"/>
          <w:szCs w:val="24"/>
          <w:highlight w:val="none"/>
          <w:lang w:val="zh-CN"/>
        </w:rPr>
      </w:r>
      <w:r/>
    </w:p>
    <w:p>
      <w:pPr>
        <w:pStyle w:val="837"/>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监狱企业的证明文件</w:t>
      </w:r>
      <w:r>
        <w:rPr>
          <w:rFonts w:hint="eastAsia" w:ascii="宋体" w:hAnsi="宋体" w:cs="宋体"/>
          <w:b/>
          <w:bCs/>
          <w:color w:val="000000"/>
          <w:sz w:val="24"/>
          <w:highlight w:val="none"/>
          <w:lang w:val="zh-CN"/>
        </w:rPr>
      </w:r>
      <w:r/>
    </w:p>
    <w:p>
      <w:pPr>
        <w:pStyle w:val="854"/>
        <w:jc w:val="left"/>
        <w:spacing w:line="360" w:lineRule="auto"/>
        <w:tabs>
          <w:tab w:val="left" w:pos="5250" w:leader="none"/>
        </w:tabs>
        <w:rPr>
          <w:rFonts w:hint="eastAsia" w:ascii="宋体" w:eastAsia="宋体" w:cs="宋体"/>
          <w:b/>
          <w:bCs/>
          <w:color w:val="000000"/>
          <w:sz w:val="24"/>
          <w:szCs w:val="24"/>
          <w:highlight w:val="none"/>
          <w:lang w:val="zh-CN"/>
        </w:rPr>
      </w:pPr>
      <w:r>
        <w:rPr>
          <w:rFonts w:hint="eastAsia" w:ascii="宋体" w:eastAsia="宋体" w:cs="宋体"/>
          <w:b/>
          <w:bCs/>
          <w:color w:val="000000"/>
          <w:sz w:val="24"/>
          <w:szCs w:val="24"/>
          <w:highlight w:val="none"/>
          <w:lang w:val="zh-CN"/>
        </w:rPr>
        <w:t xml:space="preserve">  </w:t>
      </w:r>
      <w:r>
        <w:rPr>
          <w:rFonts w:hint="eastAsia" w:ascii="宋体" w:eastAsia="宋体" w:cs="宋体"/>
          <w:b/>
          <w:bCs/>
          <w:color w:val="000000"/>
          <w:sz w:val="24"/>
          <w:szCs w:val="24"/>
          <w:highlight w:val="none"/>
          <w:lang w:val="zh-CN"/>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959"/>
        <w:rPr>
          <w:rFonts w:hint="eastAsia" w:cs="宋体"/>
          <w:color w:val="000000"/>
          <w:highlight w:val="none"/>
        </w:rPr>
      </w:pPr>
      <w:r>
        <w:rPr>
          <w:rFonts w:hint="eastAsia" w:cs="宋体"/>
          <w:color w:val="000000"/>
          <w:highlight w:val="none"/>
        </w:rPr>
      </w:r>
      <w:r/>
    </w:p>
    <w:p>
      <w:pPr>
        <w:pStyle w:val="849"/>
        <w:ind w:firstLine="0"/>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854"/>
        <w:spacing w:line="360" w:lineRule="auto"/>
        <w:tabs>
          <w:tab w:val="left" w:pos="5250" w:leader="none"/>
        </w:tabs>
        <w:rPr>
          <w:rFonts w:hint="eastAsia" w:ascii="宋体" w:eastAsia="宋体" w:cs="宋体"/>
          <w:color w:val="000000"/>
          <w:sz w:val="24"/>
          <w:szCs w:val="24"/>
          <w:highlight w:val="none"/>
          <w:lang w:val="zh-CN"/>
        </w:rPr>
      </w:pPr>
      <w:r>
        <w:rPr>
          <w:rFonts w:hint="eastAsia" w:ascii="宋体" w:eastAsia="宋体" w:cs="宋体"/>
          <w:color w:val="000000"/>
          <w:sz w:val="24"/>
          <w:szCs w:val="24"/>
          <w:highlight w:val="none"/>
          <w:lang w:val="zh-CN"/>
        </w:rPr>
      </w:r>
      <w:r/>
    </w:p>
    <w:p>
      <w:pPr>
        <w:pStyle w:val="854"/>
        <w:spacing w:line="360" w:lineRule="auto"/>
        <w:tabs>
          <w:tab w:val="left" w:pos="5250" w:leader="none"/>
        </w:tabs>
        <w:rPr>
          <w:rFonts w:hint="eastAsia" w:ascii="宋体" w:eastAsia="宋体" w:cs="宋体"/>
          <w:color w:val="000000"/>
          <w:sz w:val="24"/>
          <w:szCs w:val="24"/>
          <w:highlight w:val="none"/>
          <w:lang w:val="zh-CN"/>
        </w:rPr>
      </w:pPr>
      <w:r>
        <w:rPr>
          <w:rFonts w:hint="eastAsia" w:ascii="宋体" w:eastAsia="宋体" w:cs="宋体"/>
          <w:color w:val="000000"/>
          <w:sz w:val="24"/>
          <w:szCs w:val="24"/>
          <w:highlight w:val="none"/>
          <w:lang w:val="zh-CN"/>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59"/>
        <w:ind w:firstLine="0"/>
        <w:rPr>
          <w:rFonts w:hint="eastAsia" w:cs="宋体"/>
          <w:b/>
          <w:bCs/>
          <w:color w:val="000000"/>
          <w:highlight w:val="none"/>
        </w:rPr>
        <w:outlineLvl w:val="1"/>
      </w:pPr>
      <w:r>
        <w:rPr>
          <w:rFonts w:hint="eastAsia" w:cs="宋体"/>
          <w:color w:val="000000"/>
          <w:highlight w:val="none"/>
        </w:rPr>
        <w:br w:type="page" w:clear="all"/>
      </w:r>
      <w:r>
        <w:rPr>
          <w:rFonts w:hint="eastAsia" w:cs="宋体"/>
          <w:b/>
          <w:color w:val="000000"/>
          <w:highlight w:val="none"/>
        </w:rPr>
        <w:t xml:space="preserve">格式1</w:t>
      </w:r>
      <w:r>
        <w:rPr>
          <w:rFonts w:hint="eastAsia" w:cs="宋体"/>
          <w:b/>
          <w:color w:val="000000"/>
          <w:highlight w:val="none"/>
          <w:lang w:val="en-US" w:eastAsia="zh-CN"/>
        </w:rPr>
        <w:t xml:space="preserve">2</w:t>
      </w:r>
      <w:r>
        <w:rPr>
          <w:rFonts w:hint="eastAsia" w:cs="宋体"/>
          <w:b/>
          <w:color w:val="000000"/>
          <w:highlight w:val="none"/>
        </w:rPr>
        <w:t xml:space="preserve">：投标（响应）保证承诺书</w:t>
      </w:r>
      <w:r>
        <w:rPr>
          <w:rFonts w:hint="eastAsia" w:cs="宋体"/>
          <w:b/>
          <w:bCs/>
          <w:color w:val="000000"/>
          <w:highlight w:val="none"/>
        </w:rPr>
      </w:r>
      <w:r/>
    </w:p>
    <w:p>
      <w:pPr>
        <w:pStyle w:val="837"/>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投标（响应）保证承诺书（参考格式）</w:t>
      </w:r>
      <w:r>
        <w:rPr>
          <w:rFonts w:hint="eastAsia" w:ascii="宋体" w:hAnsi="宋体" w:cs="宋体"/>
          <w:b/>
          <w:color w:val="000000"/>
          <w:spacing w:val="6"/>
          <w:sz w:val="24"/>
          <w:highlight w:val="none"/>
        </w:rPr>
      </w:r>
      <w:r/>
    </w:p>
    <w:p>
      <w:pPr>
        <w:pStyle w:val="873"/>
        <w:spacing w:line="360" w:lineRule="auto"/>
        <w:rPr>
          <w:rFonts w:hint="eastAsia"/>
          <w:color w:val="000000"/>
          <w:highlight w:val="none"/>
        </w:rPr>
      </w:pPr>
      <w:r>
        <w:rPr>
          <w:rFonts w:hint="eastAsia"/>
          <w:color w:val="000000"/>
          <w:highlight w:val="none"/>
        </w:rPr>
        <w:t xml:space="preserve">致：</w:t>
      </w:r>
      <w:r>
        <w:rPr>
          <w:rFonts w:hint="eastAsia"/>
          <w:color w:val="000000"/>
          <w:highlight w:val="none"/>
          <w:u w:val="single"/>
        </w:rPr>
        <w:t xml:space="preserve">    （采购代理机构名称）           </w:t>
      </w:r>
      <w:r>
        <w:rPr>
          <w:rFonts w:hint="eastAsia"/>
          <w:color w:val="000000"/>
          <w:highlight w:val="none"/>
        </w:rPr>
      </w:r>
      <w:r/>
    </w:p>
    <w:p>
      <w:pPr>
        <w:pStyle w:val="873"/>
        <w:ind w:firstLine="600"/>
        <w:spacing w:line="360" w:lineRule="auto"/>
        <w:rPr>
          <w:rFonts w:hint="eastAsia"/>
          <w:color w:val="000000"/>
          <w:highlight w:val="none"/>
        </w:rPr>
      </w:pPr>
      <w:r>
        <w:rPr>
          <w:rFonts w:hint="eastAsia"/>
          <w:color w:val="000000"/>
          <w:highlight w:val="none"/>
        </w:rPr>
        <w:t xml:space="preserve">我（单位/本人，以下统称我单位）自愿参加</w:t>
      </w:r>
      <w:r>
        <w:rPr>
          <w:rFonts w:hint="eastAsia"/>
          <w:color w:val="000000"/>
          <w:highlight w:val="none"/>
          <w:u w:val="single"/>
        </w:rPr>
        <w:t xml:space="preserve">（项目名称和采购编号）</w:t>
      </w:r>
      <w:r>
        <w:rPr>
          <w:rFonts w:hint="eastAsia"/>
          <w:color w:val="000000"/>
          <w:highlight w:val="none"/>
        </w:rPr>
        <w:t xml:space="preserve">的投标（响应）,并做出如下承诺：</w:t>
      </w:r>
      <w:r>
        <w:rPr>
          <w:rFonts w:hint="eastAsia"/>
          <w:color w:val="000000"/>
          <w:highlight w:val="none"/>
        </w:rPr>
      </w:r>
      <w:r/>
    </w:p>
    <w:p>
      <w:pPr>
        <w:pStyle w:val="873"/>
        <w:ind w:firstLine="600"/>
        <w:spacing w:line="360" w:lineRule="auto"/>
        <w:rPr>
          <w:rFonts w:hint="eastAsia"/>
          <w:color w:val="000000"/>
          <w:highlight w:val="none"/>
        </w:rPr>
      </w:pPr>
      <w:r>
        <w:rPr>
          <w:rFonts w:hint="eastAsia"/>
          <w:color w:val="000000"/>
          <w:highlight w:val="none"/>
        </w:rPr>
        <w:t xml:space="preserve">一、除不可抗力外，我单位如果发生以下行为，将在行为发生的10个工作日内，向贵方</w:t>
      </w:r>
      <w:r>
        <w:rPr>
          <w:rFonts w:hint="eastAsia"/>
          <w:color w:val="000000"/>
          <w:highlight w:val="none"/>
          <w:u w:val="single"/>
        </w:rPr>
        <w:t xml:space="preserve">（或采购人）</w:t>
      </w:r>
      <w:r>
        <w:rPr>
          <w:rFonts w:hint="eastAsia"/>
          <w:color w:val="000000"/>
          <w:highlight w:val="none"/>
        </w:rPr>
        <w:t xml:space="preserve">支付本采购文件公布的预算金额（或最高限价）的2%作为违约赔偿金（数量不确定的单价采购须约定具体金额）。</w:t>
      </w:r>
      <w:r>
        <w:rPr>
          <w:rFonts w:hint="eastAsia"/>
          <w:color w:val="000000"/>
          <w:highlight w:val="none"/>
        </w:rPr>
      </w:r>
      <w:r/>
    </w:p>
    <w:p>
      <w:pPr>
        <w:pStyle w:val="873"/>
        <w:numPr>
          <w:ilvl w:val="0"/>
          <w:numId w:val="5"/>
        </w:numPr>
        <w:ind w:left="709" w:hanging="425"/>
        <w:spacing w:line="360" w:lineRule="auto"/>
        <w:tabs>
          <w:tab w:val="left" w:pos="567" w:leader="none"/>
        </w:tabs>
        <w:rPr>
          <w:rFonts w:hint="eastAsia"/>
          <w:color w:val="000000"/>
          <w:highlight w:val="none"/>
        </w:rPr>
      </w:pPr>
      <w:r>
        <w:rPr>
          <w:rFonts w:hint="eastAsia"/>
          <w:color w:val="000000"/>
          <w:highlight w:val="none"/>
        </w:rPr>
        <w:t xml:space="preserve">自投标（响应）截止时间至本项目发布中标（成交）公告为止，撤销投标（响应）；</w:t>
      </w:r>
      <w:r>
        <w:rPr>
          <w:rFonts w:hint="eastAsia"/>
          <w:color w:val="000000"/>
          <w:highlight w:val="none"/>
        </w:rPr>
      </w:r>
      <w:r/>
    </w:p>
    <w:p>
      <w:pPr>
        <w:pStyle w:val="873"/>
        <w:numPr>
          <w:ilvl w:val="0"/>
          <w:numId w:val="5"/>
        </w:numPr>
        <w:ind w:left="709" w:hanging="425"/>
        <w:spacing w:line="360" w:lineRule="auto"/>
        <w:tabs>
          <w:tab w:val="left" w:pos="567" w:leader="none"/>
        </w:tabs>
        <w:rPr>
          <w:rFonts w:hint="eastAsia"/>
          <w:color w:val="000000"/>
          <w:highlight w:val="none"/>
        </w:rPr>
      </w:pPr>
      <w:r>
        <w:rPr>
          <w:rFonts w:hint="eastAsia"/>
          <w:color w:val="000000"/>
          <w:highlight w:val="none"/>
        </w:rPr>
        <w:t xml:space="preserve">中标（成交）后不依法与采购人签订合同；</w:t>
      </w:r>
      <w:r>
        <w:rPr>
          <w:rFonts w:hint="eastAsia"/>
          <w:color w:val="000000"/>
          <w:highlight w:val="none"/>
        </w:rPr>
      </w:r>
      <w:r/>
    </w:p>
    <w:p>
      <w:pPr>
        <w:pStyle w:val="873"/>
        <w:numPr>
          <w:ilvl w:val="0"/>
          <w:numId w:val="5"/>
        </w:numPr>
        <w:ind w:left="709" w:hanging="425"/>
        <w:spacing w:line="360" w:lineRule="auto"/>
        <w:tabs>
          <w:tab w:val="left" w:pos="567" w:leader="none"/>
        </w:tabs>
        <w:rPr>
          <w:rFonts w:hint="eastAsia"/>
          <w:color w:val="000000"/>
          <w:highlight w:val="none"/>
        </w:rPr>
      </w:pPr>
      <w:r>
        <w:rPr>
          <w:rFonts w:hint="eastAsia"/>
          <w:color w:val="000000"/>
          <w:highlight w:val="none"/>
        </w:rPr>
        <w:t xml:space="preserve">中标（成交）后不按本采购文件规定向采购人提交履约保证金；</w:t>
      </w:r>
      <w:r>
        <w:rPr>
          <w:rFonts w:hint="eastAsia"/>
          <w:color w:val="000000"/>
          <w:highlight w:val="none"/>
        </w:rPr>
      </w:r>
      <w:r/>
    </w:p>
    <w:p>
      <w:pPr>
        <w:pStyle w:val="873"/>
        <w:numPr>
          <w:ilvl w:val="0"/>
          <w:numId w:val="5"/>
        </w:numPr>
        <w:ind w:left="709" w:hanging="425"/>
        <w:spacing w:line="360" w:lineRule="auto"/>
        <w:tabs>
          <w:tab w:val="left" w:pos="567" w:leader="none"/>
        </w:tabs>
        <w:rPr>
          <w:rFonts w:hint="eastAsia"/>
          <w:color w:val="000000"/>
          <w:highlight w:val="none"/>
        </w:rPr>
      </w:pPr>
      <w:r>
        <w:rPr>
          <w:rFonts w:hint="eastAsia"/>
          <w:color w:val="000000"/>
          <w:highlight w:val="none"/>
        </w:rPr>
        <w:t xml:space="preserve">中标（成交）后不按本采购文件规定向贵方缴纳采购代理费。</w:t>
      </w:r>
      <w:r>
        <w:rPr>
          <w:rFonts w:hint="eastAsia"/>
          <w:color w:val="000000"/>
          <w:highlight w:val="none"/>
        </w:rPr>
      </w:r>
      <w:r/>
    </w:p>
    <w:p>
      <w:pPr>
        <w:pStyle w:val="873"/>
        <w:ind w:firstLine="600"/>
        <w:spacing w:line="360" w:lineRule="auto"/>
        <w:rPr>
          <w:rFonts w:hint="eastAsia"/>
          <w:color w:val="000000"/>
          <w:highlight w:val="none"/>
        </w:rPr>
      </w:pPr>
      <w:r>
        <w:rPr>
          <w:rFonts w:hint="eastAsia"/>
          <w:color w:val="000000"/>
          <w:highlight w:val="none"/>
        </w:rPr>
        <w:t xml:space="preserve">二、我单位知晓上述行为的法律后果，承认本承诺书作为贵方</w:t>
      </w:r>
      <w:r>
        <w:rPr>
          <w:rFonts w:hint="eastAsia"/>
          <w:color w:val="000000"/>
          <w:highlight w:val="none"/>
          <w:u w:val="single"/>
        </w:rPr>
        <w:t xml:space="preserve">（或采购人）</w:t>
      </w:r>
      <w:r>
        <w:rPr>
          <w:rFonts w:hint="eastAsia"/>
          <w:color w:val="000000"/>
          <w:highlight w:val="none"/>
        </w:rPr>
        <w:t xml:space="preserve">要求我单位履行违约赔偿义务的依据作用。</w:t>
      </w:r>
      <w:r>
        <w:rPr>
          <w:rFonts w:hint="eastAsia"/>
          <w:color w:val="000000"/>
          <w:highlight w:val="none"/>
        </w:rPr>
      </w:r>
      <w:r/>
    </w:p>
    <w:p>
      <w:pPr>
        <w:pStyle w:val="873"/>
        <w:ind w:left="1560"/>
        <w:spacing w:line="360" w:lineRule="auto"/>
        <w:rPr>
          <w:rFonts w:hint="eastAsia"/>
          <w:color w:val="000000"/>
          <w:highlight w:val="none"/>
        </w:rPr>
      </w:pPr>
      <w:r>
        <w:rPr>
          <w:rFonts w:hint="eastAsia"/>
          <w:color w:val="000000"/>
          <w:highlight w:val="none"/>
        </w:rPr>
        <w:t xml:space="preserve"> </w:t>
      </w:r>
      <w:r>
        <w:rPr>
          <w:rFonts w:hint="eastAsia"/>
          <w:color w:val="000000"/>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投标（响应）人：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86"/>
        <w:ind w:firstLine="0"/>
        <w:spacing w:line="360" w:lineRule="auto"/>
        <w:rPr>
          <w:rFonts w:hint="eastAsia" w:hAnsi="宋体" w:cs="宋体"/>
          <w:color w:val="000000"/>
          <w:sz w:val="24"/>
          <w:szCs w:val="24"/>
          <w:highlight w:val="none"/>
          <w:u w:val="single"/>
        </w:rPr>
      </w:pPr>
      <w:r>
        <w:rPr>
          <w:rFonts w:hint="eastAsia" w:hAnsi="宋体" w:cs="宋体"/>
          <w:color w:val="000000"/>
          <w:sz w:val="24"/>
          <w:szCs w:val="24"/>
          <w:highlight w:val="none"/>
        </w:rPr>
        <w:t xml:space="preserve">电话：</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      传真：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rPr>
      </w:r>
      <w:r/>
    </w:p>
    <w:p>
      <w:pPr>
        <w:pStyle w:val="837"/>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电子邮件：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86"/>
        <w:ind w:firstLine="0"/>
        <w:spacing w:line="360" w:lineRule="auto"/>
        <w:rPr>
          <w:rFonts w:hint="eastAsia" w:hAnsi="宋体" w:cs="宋体"/>
          <w:color w:val="000000"/>
          <w:sz w:val="24"/>
          <w:szCs w:val="24"/>
          <w:highlight w:val="none"/>
          <w:u w:val="single"/>
        </w:rPr>
      </w:pPr>
      <w:r>
        <w:rPr>
          <w:rFonts w:hint="eastAsia" w:hAnsi="宋体" w:cs="宋体"/>
          <w:color w:val="000000"/>
          <w:sz w:val="24"/>
          <w:szCs w:val="24"/>
          <w:highlight w:val="none"/>
        </w:rPr>
        <w:t xml:space="preserve">法定代表人或委托代理人（签字或盖章）：</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rPr>
      </w:r>
      <w:r/>
    </w:p>
    <w:p>
      <w:pPr>
        <w:pStyle w:val="837"/>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37"/>
        <w:jc w:val="center"/>
        <w:spacing w:line="360" w:lineRule="auto"/>
        <w:rPr>
          <w:rFonts w:hint="eastAsia" w:ascii="宋体" w:hAnsi="宋体" w:cs="宋体"/>
          <w:color w:val="000000"/>
          <w:sz w:val="24"/>
          <w:highlight w:val="none"/>
          <w:lang w:val="zh-CN"/>
        </w:rPr>
        <w:sectPr>
          <w:headerReference w:type="default" r:id="rId10"/>
          <w:headerReference w:type="first" r:id="rId11"/>
          <w:footerReference w:type="default" r:id="rId15"/>
          <w:footnotePr/>
          <w:endnotePr/>
          <w:type w:val="nextPage"/>
          <w:pgSz w:w="11906" w:h="16838" w:orient="portrait"/>
          <w:pgMar w:top="1440" w:right="1800" w:bottom="1440" w:left="1800" w:header="851" w:footer="992" w:gutter="0"/>
          <w:cols w:num="1" w:sep="0" w:space="1701" w:equalWidth="1"/>
          <w:docGrid w:linePitch="360"/>
          <w:titlePg/>
        </w:sectPr>
        <w:outlineLvl w:val="0"/>
      </w:pPr>
      <w:r>
        <w:rPr>
          <w:rFonts w:hint="eastAsia" w:ascii="宋体" w:hAnsi="宋体" w:cs="宋体"/>
          <w:color w:val="000000"/>
          <w:sz w:val="24"/>
          <w:highlight w:val="none"/>
          <w:lang w:val="zh-CN"/>
        </w:rPr>
      </w:r>
      <w:r/>
    </w:p>
    <w:p>
      <w:pPr>
        <w:pStyle w:val="874"/>
        <w:spacing w:after="319"/>
        <w:tabs>
          <w:tab w:val="left" w:pos="315" w:leader="none"/>
          <w:tab w:val="left" w:pos="720" w:leader="none"/>
          <w:tab w:val="center" w:pos="4153" w:leader="none"/>
        </w:tabs>
        <w:rPr>
          <w:rFonts w:hint="eastAsia" w:cs="宋体"/>
          <w:color w:val="000000"/>
          <w:sz w:val="44"/>
          <w:szCs w:val="44"/>
          <w:highlight w:val="none"/>
        </w:rPr>
        <w:outlineLvl w:val="0"/>
      </w:pPr>
      <w:r>
        <w:rPr>
          <w:rFonts w:hint="eastAsia" w:cs="宋体"/>
          <w:color w:val="000000"/>
          <w:sz w:val="44"/>
          <w:szCs w:val="44"/>
          <w:highlight w:val="none"/>
          <w:lang w:val="zh-CN"/>
        </w:rPr>
        <w:t xml:space="preserve">第</w:t>
      </w:r>
      <w:r>
        <w:rPr>
          <w:rFonts w:hint="eastAsia" w:cs="宋体"/>
          <w:color w:val="000000"/>
          <w:sz w:val="44"/>
          <w:szCs w:val="44"/>
          <w:highlight w:val="none"/>
        </w:rPr>
        <w:t xml:space="preserve">四</w:t>
      </w:r>
      <w:r>
        <w:rPr>
          <w:rFonts w:hint="eastAsia" w:cs="宋体"/>
          <w:color w:val="000000"/>
          <w:sz w:val="44"/>
          <w:szCs w:val="44"/>
          <w:highlight w:val="none"/>
          <w:lang w:val="zh-CN"/>
        </w:rPr>
        <w:t xml:space="preserve">章 </w:t>
      </w:r>
      <w:r>
        <w:rPr>
          <w:rFonts w:hint="eastAsia" w:cs="宋体"/>
          <w:color w:val="000000"/>
          <w:sz w:val="44"/>
          <w:szCs w:val="44"/>
          <w:highlight w:val="none"/>
        </w:rPr>
        <w:t xml:space="preserve">采购需求</w:t>
      </w:r>
      <w:r>
        <w:rPr>
          <w:rFonts w:hint="eastAsia" w:cs="宋体"/>
          <w:color w:val="000000"/>
          <w:sz w:val="44"/>
          <w:szCs w:val="4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受</w:t>
      </w:r>
      <w:r>
        <w:rPr>
          <w:rFonts w:hint="eastAsia" w:ascii="宋体" w:hAnsi="宋体" w:cs="宋体"/>
          <w:color w:val="000000"/>
          <w:sz w:val="24"/>
          <w:highlight w:val="none"/>
          <w:lang w:val="zh-TW"/>
        </w:rPr>
        <w:t xml:space="preserve">吴江经济技术开发区财政和资产管理局</w:t>
      </w:r>
      <w:r>
        <w:rPr>
          <w:rFonts w:hint="eastAsia" w:ascii="宋体" w:hAnsi="宋体" w:cs="宋体"/>
          <w:color w:val="000000"/>
          <w:sz w:val="24"/>
          <w:highlight w:val="none"/>
        </w:rPr>
        <w:t xml:space="preserve">委托，苏州市天美达招投标咨询服务有限公司对其需采购的吴江经济技术开发区政策资金项目争取咨询服务在国内组织竞争性磋商采购。欢迎符合资格条件的供应商前来报名参加。</w:t>
      </w:r>
      <w:r>
        <w:rPr>
          <w:rFonts w:hint="eastAsia" w:ascii="宋体" w:hAnsi="宋体" w:cs="宋体"/>
          <w:color w:val="000000"/>
          <w:sz w:val="24"/>
          <w:highlight w:val="none"/>
        </w:rPr>
      </w:r>
      <w:r/>
    </w:p>
    <w:p>
      <w:pPr>
        <w:pStyle w:val="837"/>
        <w:spacing w:line="360" w:lineRule="auto"/>
        <w:rPr>
          <w:rFonts w:hint="eastAsia" w:ascii="宋体" w:hAnsi="宋体" w:cs="宋体"/>
          <w:b/>
          <w:bCs/>
          <w:color w:val="000000"/>
          <w:sz w:val="24"/>
          <w:highlight w:val="none"/>
        </w:rPr>
      </w:pPr>
      <w:r/>
      <w:bookmarkStart w:id="44" w:name="_Toc458524817"/>
      <w:r>
        <w:rPr>
          <w:rFonts w:hint="eastAsia" w:ascii="宋体" w:hAnsi="宋体" w:cs="宋体"/>
          <w:b/>
          <w:bCs/>
          <w:color w:val="000000"/>
          <w:sz w:val="24"/>
          <w:highlight w:val="none"/>
        </w:rPr>
        <w:t xml:space="preserve">一、磋商编号：</w:t>
      </w:r>
      <w:r>
        <w:rPr>
          <w:rFonts w:hint="eastAsia" w:ascii="宋体" w:hAnsi="宋体" w:cs="宋体"/>
          <w:b/>
          <w:bCs/>
          <w:color w:val="000000"/>
          <w:sz w:val="24"/>
          <w:highlight w:val="none"/>
          <w:lang w:eastAsia="zh-CN"/>
        </w:rPr>
        <w:t xml:space="preserve">JSZC-320509-SZST-C2025-0102</w:t>
      </w:r>
      <w:r>
        <w:rPr>
          <w:rFonts w:hint="eastAsia" w:ascii="宋体" w:hAnsi="宋体" w:cs="宋体"/>
          <w:b/>
          <w:bCs/>
          <w:color w:val="000000"/>
          <w:sz w:val="24"/>
          <w:highlight w:val="none"/>
        </w:rPr>
        <w:t xml:space="preserve">号 </w:t>
      </w:r>
      <w:r>
        <w:rPr>
          <w:rFonts w:hint="eastAsia" w:ascii="宋体" w:hAnsi="宋体" w:cs="宋体"/>
          <w:b/>
          <w:bCs/>
          <w:color w:val="000000"/>
          <w:sz w:val="24"/>
          <w:highlight w:val="none"/>
        </w:rPr>
      </w:r>
      <w:r/>
    </w:p>
    <w:p>
      <w:pPr>
        <w:pStyle w:val="8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二、磋商项目：吴江经济技术开发区政策资金项目争取咨询服务</w:t>
      </w:r>
      <w:r>
        <w:rPr>
          <w:rFonts w:hint="eastAsia" w:ascii="宋体" w:hAnsi="宋体" w:cs="宋体"/>
          <w:b/>
          <w:bCs/>
          <w:color w:val="000000"/>
          <w:sz w:val="24"/>
          <w:highlight w:val="none"/>
        </w:rPr>
      </w:r>
      <w:r/>
    </w:p>
    <w:p>
      <w:pPr>
        <w:pStyle w:val="837"/>
        <w:jc w:val="left"/>
        <w:spacing w:line="360" w:lineRule="auto"/>
        <w:rPr>
          <w:rFonts w:hint="eastAsia"/>
          <w:color w:val="000000"/>
          <w:highlight w:val="none"/>
        </w:rPr>
      </w:pPr>
      <w:r>
        <w:rPr>
          <w:rFonts w:hint="eastAsia" w:ascii="宋体" w:hAnsi="宋体" w:cs="宋体"/>
          <w:b/>
          <w:bCs/>
          <w:color w:val="000000"/>
          <w:sz w:val="24"/>
          <w:highlight w:val="none"/>
        </w:rPr>
        <w:t xml:space="preserve">三、预算总金额：</w:t>
      </w:r>
      <w:r>
        <w:rPr>
          <w:rFonts w:hint="eastAsia" w:ascii="宋体" w:hAnsi="宋体" w:cs="宋体"/>
          <w:color w:val="000000"/>
          <w:sz w:val="24"/>
          <w:highlight w:val="none"/>
        </w:rPr>
        <w:t xml:space="preserve">人民币陆拾万元整（¥600000.00元）</w:t>
      </w:r>
      <w:r>
        <w:rPr>
          <w:rFonts w:hint="eastAsia"/>
          <w:color w:val="000000"/>
          <w:highlight w:val="none"/>
        </w:rPr>
      </w:r>
      <w:r/>
    </w:p>
    <w:p>
      <w:pPr>
        <w:pStyle w:val="837"/>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四、服务时间：</w:t>
      </w:r>
      <w:r>
        <w:rPr>
          <w:rFonts w:hint="eastAsia" w:ascii="宋体" w:hAnsi="宋体" w:cs="宋体"/>
          <w:color w:val="000000"/>
          <w:sz w:val="24"/>
          <w:highlight w:val="none"/>
        </w:rPr>
        <w:t xml:space="preserve">二年。 </w:t>
      </w:r>
      <w:r>
        <w:rPr>
          <w:rFonts w:hint="eastAsia" w:ascii="宋体" w:hAnsi="宋体" w:cs="宋体"/>
          <w:b/>
          <w:bCs/>
          <w:color w:val="000000"/>
          <w:sz w:val="24"/>
          <w:highlight w:val="none"/>
        </w:rPr>
      </w:r>
      <w:r/>
    </w:p>
    <w:p>
      <w:pPr>
        <w:pStyle w:val="8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五、采购需求</w:t>
      </w:r>
      <w:bookmarkEnd w:id="44"/>
      <w:r>
        <w:rPr>
          <w:rFonts w:hint="eastAsia" w:ascii="宋体" w:hAnsi="宋体" w:cs="宋体"/>
          <w:b/>
          <w:bCs/>
          <w:color w:val="000000"/>
          <w:sz w:val="24"/>
          <w:highlight w:val="none"/>
        </w:rPr>
      </w:r>
      <w:r/>
    </w:p>
    <w:p>
      <w:pPr>
        <w:pStyle w:val="837"/>
        <w:ind w:firstLine="480"/>
        <w:jc w:val="left"/>
        <w:spacing w:line="360" w:lineRule="auto"/>
        <w:rPr>
          <w:color w:val="000000"/>
          <w:highlight w:val="none"/>
        </w:rPr>
      </w:pPr>
      <w:r>
        <w:rPr>
          <w:rFonts w:hint="eastAsia" w:ascii="宋体" w:hAnsi="宋体" w:cs="宋体"/>
          <w:color w:val="000000"/>
          <w:sz w:val="24"/>
          <w:highlight w:val="none"/>
        </w:rPr>
        <w:t xml:space="preserve">（一）采购需求概述</w:t>
      </w:r>
      <w:r>
        <w:rPr>
          <w:color w:val="000000"/>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1、超长期特别国债及中央预算内资金项目咨询服务。拟采购第三方服务机构做好超长期特别国债及中央预算内投资项目的政策信息收集、业务流程解读培训，协助做好项目储备、项目审核和项目申报争取工作。</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2、地方政府专项债券项目咨询服务。服务机构需做好地方政府专项债券项目的政策信息收集、业务流程解读培训，协助做好项目储备、项目审核和项目申报争取工作。</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（二）服务内容</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1、年度培训服务</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1.1政策解读与实操培训</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围绕地方政府债券、超长期特别国债、中央预算内投资等政策性资金，开展政策背景、支持方向、申报条件及管理要求的解读。内容涵盖项目谋划、资金申报流程、实施方案编制、资金使用规范等环节，协助参与人员把握政策要点，提升项目全过程管理能力。</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1.2投融资理念与工具培训</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结合甲方需求，协助组织政策性投融资专题培训或研讨，面向甲方相关工作人员，传授项目投融资理念、工具应用及典型案例，提升整体项目策划与资金管理水平。</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2、日常咨询与响应服务</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2.1政策与申报咨询</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针对超长期特别国债、中央预算内投资、专项债等各类资金政策，提供常态化政策咨询和申报指导，协助解答政策理解、材料准备、系统填报和审核要求等方面的疑问，确保项目申报规范、顺畅。</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2.2项目梳理与谋划支持</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协助甲方根据各类资金申报要求，梳理项目基础信息与近期需求，参与项目谋划和包装，提出项目结构、要素配置、审批流程等方面的优化建议，提升项目质量和申报可行性。</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3、协助向上沟通协调支持</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3.1项目审核与填报支持</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协助甲方开展储备项目并提出审核建议，提示重大项目库填报注意事项，协助完善项目基本要素和申报材料，提高项目申报合规性和完整性。</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3.2汇报与沟通辅助</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跟踪项目在上级部门的审批流程，针对评审、合规审查、预算核定等环节，提供进度管理和预警服务。</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4、投融资谋划服务</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结合各类政策性资金的支持方向和申报要求，协助甲方针对特定项目需求，研究提出综合性投融资思路和初步方案，包括资金搭配使用、项目结构设计、实施路径等，为项目落地提供理念和策略支持。</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（三）服务成果及验收要求</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1、本项目服务成果不完全以书面形式提交，包括但不限于：</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1.1书面项目修改意见、评价及项目谋划思路分析</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1.2现场解答服务；</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1.3线上或电子通讯软件提供的项目建议；</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1.4协助甲方组织培训。</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（四）项目验收要求</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1、在项目中期款项支付前30天，成交单位应提交本项目阶段性成果文件（书面及电子稿）等相关验收材料至采购单位，并签字盖章确认。采购单位将组织验收，验收合格后出具阶段性验收意见并支付中期费用。</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2、在服务期限截止前30天，成交单位须向采购单位提供完整的成果文件（书面及电子稿），并签字盖章确认。采购单位将组织进行验收，并按照约定付款方式进行支付服务费用。</w:t>
      </w:r>
      <w:r>
        <w:rPr>
          <w:rFonts w:hint="eastAsia" w:ascii="宋体" w:hAnsi="宋体" w:cs="宋体"/>
          <w:color w:val="000000"/>
          <w:sz w:val="24"/>
          <w:highlight w:val="none"/>
        </w:rPr>
      </w:r>
      <w:r/>
    </w:p>
    <w:p>
      <w:pPr>
        <w:pStyle w:val="8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四、综合说明</w:t>
      </w:r>
      <w:r>
        <w:rPr>
          <w:rFonts w:hint="eastAsia" w:ascii="宋体" w:hAnsi="宋体" w:cs="宋体"/>
          <w:b/>
          <w:bCs/>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1、响应单位必须承诺响应采购文件中提出的全部服务要求，如果对其中某些条款不响应时，应在文件中逐条列出。</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2、投标总报价包括履行项目服务所需的全部费用，含人员酬金、办公设施费用、交通工具费、节假日加班费用、试验、保险、利润、税金、政策性文件规定及合同包含的所有风险、责任等各项应有费用。</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各响应单位可在投标前自行进行调研，了解项目情况及详细需求，但响应单位不得因此使招标单位承担有关的责任和蒙受损失。响应单位应承担前期调研的责任和风险。响应单位中标后，不得以不了解项目情况及详细需求为理由而向采购单位提出任何索赔的要求，对此采购单位不再承担任何责任。</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4、付款方式：付款方式:合同签订后甲方支付合同价款的 30%作为预付款;本合同签订满 12 个月后，阶段性服务成果通过甲方审核后，甲方再支付合同价款的 40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作为中期费用;待服务期满，且服务成果通过甲方审核后甲方一次性付清剩余30%合同价款。</w:t>
      </w:r>
      <w:r>
        <w:rPr>
          <w:rFonts w:hint="eastAsia" w:ascii="宋体" w:hAnsi="宋体" w:cs="宋体"/>
          <w:color w:val="000000"/>
          <w:sz w:val="24"/>
          <w:highlight w:val="none"/>
        </w:rPr>
      </w:r>
      <w:r/>
    </w:p>
    <w:p>
      <w:pPr>
        <w:pStyle w:val="8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t xml:space="preserve">关于政府采购促进中小企业发展政策要求：</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w:t>
      </w:r>
      <w:r>
        <w:rPr>
          <w:rFonts w:hint="eastAsia" w:ascii="宋体" w:hAnsi="宋体" w:cs="宋体"/>
          <w:color w:val="000000"/>
          <w:sz w:val="24"/>
          <w:highlight w:val="none"/>
        </w:rPr>
        <w:t xml:space="preserve">根据</w:t>
      </w:r>
      <w:r>
        <w:rPr>
          <w:rFonts w:hint="eastAsia" w:ascii="宋体" w:hAnsi="宋体" w:cs="宋体"/>
          <w:color w:val="000000"/>
          <w:sz w:val="24"/>
          <w:highlight w:val="none"/>
          <w:lang w:val="zh-CN"/>
        </w:rPr>
        <w:t xml:space="preserve">《政府采购促进中小企业发展管理办法》</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《关于做好政府采购支持企业发展有关事项的通知》（苏财购〔2020〕52号）、</w:t>
      </w:r>
      <w:r>
        <w:rPr>
          <w:rFonts w:hint="eastAsia" w:ascii="宋体" w:hAnsi="宋体" w:cs="宋体"/>
          <w:color w:val="000000"/>
          <w:sz w:val="24"/>
          <w:highlight w:val="none"/>
        </w:rPr>
        <w:t xml:space="preserve">《关于促进残疾人就业政府采购政策的通知》（财库〔2017〕141号）、《关于政府采购支持监狱企业发展有关问题的通知》（财库〔2014〕68号）等文件的精神，本项目专门面向中小型企业。</w:t>
      </w:r>
      <w:r>
        <w:rPr>
          <w:rFonts w:hint="eastAsia" w:ascii="宋体" w:hAnsi="宋体" w:cs="宋体"/>
          <w:color w:val="000000"/>
          <w:sz w:val="24"/>
          <w:highlight w:val="none"/>
        </w:rPr>
      </w:r>
      <w:r/>
    </w:p>
    <w:p>
      <w:pPr>
        <w:pStyle w:val="837"/>
        <w:ind w:firstLine="480"/>
        <w:spacing w:line="360" w:lineRule="auto"/>
        <w:rPr>
          <w:rFonts w:hint="eastAsia"/>
          <w:color w:val="000000"/>
          <w:sz w:val="24"/>
          <w:highlight w:val="none"/>
        </w:rPr>
      </w:pPr>
      <w:r>
        <w:rPr>
          <w:rFonts w:hint="eastAsia" w:ascii="宋体" w:hAnsi="宋体" w:cs="宋体"/>
          <w:color w:val="000000"/>
          <w:sz w:val="24"/>
          <w:highlight w:val="none"/>
        </w:rPr>
        <w:t xml:space="preserve">5.2响应</w:t>
      </w:r>
      <w:r>
        <w:rPr>
          <w:rFonts w:hint="eastAsia" w:ascii="宋体" w:hAnsi="宋体" w:cs="宋体"/>
          <w:color w:val="000000"/>
          <w:sz w:val="24"/>
          <w:szCs w:val="22"/>
          <w:highlight w:val="none"/>
        </w:rPr>
        <w:t xml:space="preserve">文件中小微企业必须提供响应人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如本项目为专门面向中小企业采购，将不再享受</w:t>
      </w:r>
      <w:r>
        <w:rPr>
          <w:rFonts w:hint="eastAsia" w:ascii="宋体" w:hAnsi="宋体" w:cs="宋体"/>
          <w:color w:val="000000"/>
          <w:sz w:val="24"/>
          <w:highlight w:val="none"/>
        </w:rPr>
        <w:t xml:space="preserve">价格评审加分</w:t>
      </w:r>
      <w:r>
        <w:rPr>
          <w:rFonts w:hint="eastAsia" w:ascii="宋体" w:hAnsi="宋体" w:cs="宋体"/>
          <w:color w:val="000000"/>
          <w:sz w:val="24"/>
          <w:szCs w:val="22"/>
          <w:highlight w:val="none"/>
        </w:rPr>
        <w:t xml:space="preserve">。</w:t>
      </w:r>
      <w:r>
        <w:rPr>
          <w:rFonts w:hint="eastAsia"/>
          <w:color w:val="000000"/>
          <w:sz w:val="24"/>
          <w:highlight w:val="none"/>
        </w:rPr>
        <w:t xml:space="preserve">中小微企业划型标准根据《中小企业划型 标准规定》（工信部联企业【</w:t>
      </w:r>
      <w:r>
        <w:rPr>
          <w:color w:val="000000"/>
          <w:sz w:val="24"/>
          <w:highlight w:val="none"/>
        </w:rPr>
        <w:t xml:space="preserve">2011</w:t>
      </w:r>
      <w:r>
        <w:rPr>
          <w:rFonts w:hint="eastAsia"/>
          <w:color w:val="000000"/>
          <w:sz w:val="24"/>
          <w:highlight w:val="none"/>
        </w:rPr>
        <w:t xml:space="preserve">】</w:t>
      </w:r>
      <w:r>
        <w:rPr>
          <w:color w:val="000000"/>
          <w:sz w:val="24"/>
          <w:highlight w:val="none"/>
        </w:rPr>
        <w:t xml:space="preserve">300 </w:t>
      </w:r>
      <w:r>
        <w:rPr>
          <w:rFonts w:hint="eastAsia"/>
          <w:color w:val="000000"/>
          <w:sz w:val="24"/>
          <w:highlight w:val="none"/>
        </w:rPr>
        <w:t xml:space="preserve">号）。</w:t>
      </w:r>
      <w:r>
        <w:rPr>
          <w:rFonts w:hint="eastAsia"/>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无论磋商过程中的做法和结果如何，供应商自行承担所有与参加磋商</w:t>
      </w:r>
      <w:r>
        <w:rPr>
          <w:rFonts w:hint="eastAsia" w:ascii="宋体" w:hAnsi="宋体" w:cs="宋体"/>
          <w:color w:val="000000"/>
          <w:sz w:val="24"/>
          <w:highlight w:val="none"/>
          <w:lang w:val="zh-CN"/>
        </w:rPr>
        <w:t xml:space="preserve">有关的全部费用。</w:t>
      </w:r>
      <w:r>
        <w:rPr>
          <w:rFonts w:hint="eastAsia" w:ascii="宋体" w:hAnsi="宋体" w:cs="宋体"/>
          <w:color w:val="000000"/>
          <w:sz w:val="24"/>
          <w:highlight w:val="none"/>
        </w:rPr>
      </w:r>
      <w:r/>
    </w:p>
    <w:p>
      <w:pPr>
        <w:pStyle w:val="83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7、政府采购异常低价审查：</w:t>
      </w:r>
      <w:r>
        <w:rPr>
          <w:rFonts w:ascii="宋体" w:hAnsi="宋体" w:cs="宋体"/>
          <w:color w:val="000000"/>
          <w:sz w:val="24"/>
          <w:highlight w:val="none"/>
        </w:rPr>
      </w:r>
      <w:r/>
    </w:p>
    <w:p>
      <w:pPr>
        <w:pStyle w:val="83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评审过程中出现下列情形之一的，评审委员会应当启动异常低价投标（响应）审查程序：</w:t>
      </w:r>
      <w:r>
        <w:rPr>
          <w:rFonts w:ascii="宋体" w:hAnsi="宋体" w:cs="宋体"/>
          <w:color w:val="000000"/>
          <w:sz w:val="24"/>
          <w:highlight w:val="none"/>
        </w:rPr>
      </w:r>
      <w:r/>
    </w:p>
    <w:p>
      <w:pPr>
        <w:pStyle w:val="83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（1）投标（响应）报价低于采购项目预算 50%的，即投标（响应）报价&lt;采购项目预算×50%；</w:t>
      </w:r>
      <w:r>
        <w:rPr>
          <w:rFonts w:ascii="宋体" w:hAnsi="宋体" w:cs="宋体"/>
          <w:color w:val="000000"/>
          <w:sz w:val="24"/>
          <w:highlight w:val="none"/>
        </w:rPr>
      </w:r>
      <w:r/>
    </w:p>
    <w:p>
      <w:pPr>
        <w:pStyle w:val="83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（2）投标（响应）报价低于采购项目最高限价45% 的，即投 标（响应）报价&lt;采购项目最高限价×45%；</w:t>
      </w:r>
      <w:r>
        <w:rPr>
          <w:rFonts w:ascii="宋体" w:hAnsi="宋体" w:cs="宋体"/>
          <w:color w:val="000000"/>
          <w:sz w:val="24"/>
          <w:highlight w:val="none"/>
        </w:rPr>
      </w:r>
      <w:r/>
    </w:p>
    <w:p>
      <w:pPr>
        <w:pStyle w:val="83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（3）评审委员会认定的供应商报价过低、有可能影响产品质量或者不能诚信履约的其他情形。</w:t>
      </w:r>
      <w:r>
        <w:rPr>
          <w:rFonts w:ascii="宋体" w:hAnsi="宋体" w:cs="宋体"/>
          <w:color w:val="000000"/>
          <w:sz w:val="24"/>
          <w:highlight w:val="none"/>
        </w:rPr>
      </w:r>
      <w:r/>
    </w:p>
    <w:p>
      <w:pPr>
        <w:pStyle w:val="837"/>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 响应）供应商不提供书面说明、证明材料，或者提供的书面说明、证明材料不能证明其报价合理性的，评审委员会应当将其作为无效投标（ 响应）处理。审查相关情况应当在评审报告中进行记录。</w:t>
      </w:r>
      <w:r>
        <w:rPr>
          <w:rFonts w:hint="eastAsia" w:ascii="宋体" w:hAnsi="宋体" w:cs="宋体"/>
          <w:bCs/>
          <w:color w:val="000000"/>
          <w:sz w:val="24"/>
          <w:highlight w:val="none"/>
        </w:rPr>
      </w:r>
      <w:r/>
    </w:p>
    <w:p>
      <w:pPr>
        <w:pStyle w:val="83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8、凡涉及磋商采购文件的补充说明和修改，均以苏州政府采购网、江苏政府采购网上发布的通知为准。  </w:t>
      </w:r>
      <w:r>
        <w:rPr>
          <w:rFonts w:hint="eastAsia" w:ascii="宋体" w:hAnsi="宋体" w:cs="宋体"/>
          <w:bCs/>
          <w:color w:val="000000"/>
          <w:sz w:val="24"/>
          <w:highlight w:val="none"/>
        </w:rPr>
      </w:r>
      <w:r/>
    </w:p>
    <w:p>
      <w:pPr>
        <w:pStyle w:val="874"/>
        <w:spacing w:after="319"/>
        <w:tabs>
          <w:tab w:val="left" w:pos="315" w:leader="none"/>
          <w:tab w:val="left" w:pos="720" w:leader="none"/>
          <w:tab w:val="center" w:pos="4153" w:leader="none"/>
        </w:tabs>
        <w:rPr>
          <w:rFonts w:hint="eastAsia" w:cs="宋体"/>
          <w:color w:val="000000"/>
          <w:sz w:val="44"/>
          <w:szCs w:val="44"/>
          <w:highlight w:val="none"/>
          <w:lang w:val="zh-CN"/>
        </w:rPr>
        <w:outlineLvl w:val="0"/>
      </w:pPr>
      <w:r>
        <w:rPr>
          <w:rFonts w:hint="eastAsia" w:cs="宋体"/>
          <w:color w:val="000000"/>
          <w:sz w:val="44"/>
          <w:szCs w:val="44"/>
          <w:highlight w:val="none"/>
          <w:lang w:val="zh-CN"/>
        </w:rPr>
        <w:br w:type="page" w:clear="all"/>
      </w:r>
      <w:r>
        <w:rPr>
          <w:rFonts w:hint="eastAsia" w:cs="宋体"/>
          <w:color w:val="000000"/>
          <w:sz w:val="44"/>
          <w:szCs w:val="44"/>
          <w:highlight w:val="none"/>
          <w:lang w:val="zh-CN"/>
        </w:rPr>
        <w:t xml:space="preserve">第五章 合同的主要条款</w:t>
      </w:r>
      <w:r>
        <w:rPr>
          <w:rFonts w:hint="eastAsia" w:cs="宋体"/>
          <w:color w:val="000000"/>
          <w:sz w:val="44"/>
          <w:szCs w:val="44"/>
          <w:highlight w:val="none"/>
          <w:lang w:val="zh-CN"/>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甲方：</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联系人：</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电话：</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乙方： </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联系人：</w:t>
      </w:r>
      <w:r>
        <w:rPr>
          <w:rFonts w:hint="eastAsia" w:ascii="宋体" w:hAnsi="宋体" w:cs="宋体"/>
          <w:color w:val="000000"/>
          <w:sz w:val="24"/>
          <w:highlight w:val="none"/>
        </w:rPr>
      </w:r>
      <w:r/>
    </w:p>
    <w:p>
      <w:pPr>
        <w:pStyle w:val="83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电话：</w:t>
      </w:r>
      <w:r>
        <w:rPr>
          <w:rFonts w:hint="eastAsia" w:ascii="宋体" w:hAnsi="宋体" w:cs="宋体"/>
          <w:color w:val="000000"/>
          <w:sz w:val="24"/>
          <w:highlight w:val="none"/>
        </w:rPr>
      </w:r>
      <w:r/>
    </w:p>
    <w:p>
      <w:pPr>
        <w:pStyle w:val="837"/>
        <w:ind w:firstLine="480"/>
        <w:jc w:val="left"/>
        <w:spacing w:line="360" w:lineRule="auto"/>
        <w:widowControl/>
        <w:tabs>
          <w:tab w:val="center" w:pos="4153" w:leader="none"/>
          <w:tab w:val="right" w:pos="8306"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37"/>
        <w:ind w:firstLine="480"/>
        <w:jc w:val="left"/>
        <w:spacing w:line="360" w:lineRule="auto"/>
        <w:widowControl/>
        <w:tabs>
          <w:tab w:val="center" w:pos="4153" w:leader="none"/>
          <w:tab w:val="right" w:pos="8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根据苏州市天美达招投标咨询服务有限公司采购编号</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采购合同及乙方的响应合同和成交通知书，甲乙双方就此次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项目服务事宜， 签订本合同书。</w:t>
      </w:r>
      <w:r>
        <w:rPr>
          <w:rFonts w:hint="eastAsia" w:ascii="宋体" w:hAnsi="宋体" w:cs="宋体"/>
          <w:color w:val="000000"/>
          <w:sz w:val="24"/>
          <w:highlight w:val="none"/>
        </w:rPr>
      </w:r>
      <w:r/>
    </w:p>
    <w:p>
      <w:pPr>
        <w:pStyle w:val="837"/>
        <w:ind w:firstLine="482"/>
        <w:spacing w:line="360" w:lineRule="auto"/>
        <w:rPr>
          <w:rFonts w:hint="eastAsia" w:cs="宋体"/>
          <w:color w:val="000000"/>
          <w:szCs w:val="21"/>
          <w:highlight w:val="none"/>
        </w:rPr>
      </w:pPr>
      <w:r>
        <w:rPr>
          <w:rFonts w:hint="eastAsia" w:ascii="宋体" w:hAnsi="宋体" w:cs="宋体"/>
          <w:b/>
          <w:color w:val="000000"/>
          <w:sz w:val="24"/>
          <w:highlight w:val="none"/>
        </w:rPr>
        <w:t xml:space="preserve">一、合同所涉及的服务基本情况及范围</w:t>
      </w:r>
      <w:r>
        <w:rPr>
          <w:rFonts w:hint="eastAsia" w:cs="宋体"/>
          <w:color w:val="000000"/>
          <w:szCs w:val="21"/>
          <w:highlight w:val="none"/>
        </w:rPr>
      </w:r>
      <w:r/>
    </w:p>
    <w:p>
      <w:pPr>
        <w:pStyle w:val="837"/>
        <w:ind w:firstLine="48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1、乙方负责完成甲方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lang w:eastAsia="zh-CN"/>
        </w:rPr>
      </w:r>
      <w:r/>
    </w:p>
    <w:p>
      <w:pPr>
        <w:pStyle w:val="8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注：1、服务要求、内容和具体服务对象由甲方提供。</w:t>
      </w:r>
      <w:r>
        <w:rPr>
          <w:rFonts w:hint="eastAsia" w:ascii="宋体" w:hAnsi="宋体" w:cs="宋体"/>
          <w:color w:val="000000"/>
          <w:sz w:val="24"/>
          <w:highlight w:val="none"/>
        </w:rPr>
      </w:r>
      <w:r/>
    </w:p>
    <w:p>
      <w:pPr>
        <w:pStyle w:val="8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2、下列文件为本合同不可分割部分：</w:t>
      </w:r>
      <w:r>
        <w:rPr>
          <w:rFonts w:hint="eastAsia" w:ascii="宋体" w:hAnsi="宋体" w:cs="宋体"/>
          <w:color w:val="000000"/>
          <w:sz w:val="24"/>
          <w:highlight w:val="none"/>
        </w:rPr>
      </w:r>
      <w:r/>
    </w:p>
    <w:p>
      <w:pPr>
        <w:pStyle w:val="8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 成交通知书；</w:t>
      </w:r>
      <w:r>
        <w:rPr>
          <w:rFonts w:hint="eastAsia" w:ascii="宋体" w:hAnsi="宋体" w:cs="宋体"/>
          <w:color w:val="000000"/>
          <w:sz w:val="24"/>
          <w:highlight w:val="none"/>
        </w:rPr>
      </w:r>
      <w:r/>
    </w:p>
    <w:p>
      <w:pPr>
        <w:pStyle w:val="8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 采购文件；</w:t>
      </w:r>
      <w:r>
        <w:rPr>
          <w:rFonts w:hint="eastAsia" w:ascii="宋体" w:hAnsi="宋体" w:cs="宋体"/>
          <w:color w:val="000000"/>
          <w:sz w:val="24"/>
          <w:highlight w:val="none"/>
        </w:rPr>
      </w:r>
      <w:r/>
    </w:p>
    <w:p>
      <w:pPr>
        <w:pStyle w:val="8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 乙方的响应文件；</w:t>
      </w:r>
      <w:r>
        <w:rPr>
          <w:rFonts w:hint="eastAsia" w:ascii="宋体" w:hAnsi="宋体" w:cs="宋体"/>
          <w:color w:val="000000"/>
          <w:sz w:val="24"/>
          <w:highlight w:val="none"/>
        </w:rPr>
      </w:r>
      <w:r/>
    </w:p>
    <w:p>
      <w:pPr>
        <w:pStyle w:val="8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④ 乙方在响应过程中所作的其它承诺、声明、书面澄清等；（若有）</w:t>
      </w:r>
      <w:r>
        <w:rPr>
          <w:rFonts w:hint="eastAsia" w:ascii="宋体" w:hAnsi="宋体" w:cs="宋体"/>
          <w:color w:val="000000"/>
          <w:sz w:val="24"/>
          <w:highlight w:val="none"/>
        </w:rPr>
      </w:r>
      <w:r/>
    </w:p>
    <w:p>
      <w:pPr>
        <w:pStyle w:val="8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⑤ 合同附件；（若有）</w:t>
      </w:r>
      <w:r>
        <w:rPr>
          <w:rFonts w:hint="eastAsia" w:ascii="宋体" w:hAnsi="宋体" w:cs="宋体"/>
          <w:color w:val="000000"/>
          <w:sz w:val="24"/>
          <w:highlight w:val="none"/>
        </w:rPr>
      </w:r>
      <w:r/>
    </w:p>
    <w:p>
      <w:pPr>
        <w:pStyle w:val="8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以上文件与本合同具有同等法律效力，若文件之间存在歧义或不一致的，则按照上述编号优先次序进行解释；若上述文件与本合同内容不一致的，以本合同内容为准。</w:t>
      </w:r>
      <w:r>
        <w:rPr>
          <w:rFonts w:hint="eastAsia" w:ascii="宋体" w:hAnsi="宋体" w:cs="宋体"/>
          <w:color w:val="000000"/>
          <w:sz w:val="24"/>
          <w:highlight w:val="none"/>
        </w:rPr>
      </w:r>
      <w:r/>
    </w:p>
    <w:p>
      <w:pPr>
        <w:pStyle w:val="83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3、服务期限：二年。</w:t>
      </w:r>
      <w:r>
        <w:rPr>
          <w:rFonts w:ascii="宋体" w:hAnsi="宋体" w:cs="宋体"/>
          <w:color w:val="000000"/>
          <w:sz w:val="24"/>
          <w:highlight w:val="none"/>
        </w:rPr>
      </w:r>
      <w:r/>
    </w:p>
    <w:p>
      <w:pPr>
        <w:pStyle w:val="886"/>
        <w:ind w:firstLine="480"/>
        <w:spacing w:line="460" w:lineRule="exact"/>
        <w:rPr>
          <w:rFonts w:hint="eastAsia" w:hAnsi="宋体" w:cs="宋体"/>
          <w:color w:val="000000"/>
          <w:highlight w:val="none"/>
        </w:rPr>
      </w:pPr>
      <w:r>
        <w:rPr>
          <w:rFonts w:hint="eastAsia" w:hAnsi="宋体" w:cs="宋体"/>
          <w:b/>
          <w:bCs/>
          <w:color w:val="000000"/>
          <w:highlight w:val="none"/>
        </w:rPr>
        <w:t xml:space="preserve">二、合同金额与支付</w:t>
      </w:r>
      <w:r>
        <w:rPr>
          <w:rFonts w:hint="eastAsia" w:hAnsi="宋体" w:cs="宋体"/>
          <w:color w:val="000000"/>
          <w:highlight w:val="none"/>
        </w:rPr>
      </w:r>
      <w:r/>
    </w:p>
    <w:p>
      <w:pPr>
        <w:pStyle w:val="914"/>
        <w:spacing w:line="460" w:lineRule="exact"/>
        <w:rPr>
          <w:rFonts w:hint="eastAsia" w:ascii="宋体" w:hAnsi="宋体" w:cs="宋体"/>
          <w:color w:val="000000"/>
          <w:highlight w:val="none"/>
        </w:rPr>
      </w:pPr>
      <w:r>
        <w:rPr>
          <w:rFonts w:hint="eastAsia" w:ascii="宋体" w:hAnsi="宋体" w:cs="宋体"/>
          <w:color w:val="000000"/>
          <w:highlight w:val="none"/>
        </w:rPr>
        <w:t xml:space="preserve">1、合同金额</w:t>
      </w:r>
      <w:r>
        <w:rPr>
          <w:rFonts w:hint="eastAsia" w:ascii="宋体" w:hAnsi="宋体" w:cs="宋体"/>
          <w:color w:val="000000"/>
          <w:highlight w:val="none"/>
        </w:rPr>
      </w:r>
      <w:r/>
    </w:p>
    <w:p>
      <w:pPr>
        <w:pStyle w:val="972"/>
        <w:ind w:left="0" w:firstLine="480"/>
        <w:spacing w:line="460" w:lineRule="exact"/>
        <w:tabs>
          <w:tab w:val="clear" w:pos="10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合同总金额为人民币（大写）</w:t>
      </w:r>
      <w:r>
        <w:rPr>
          <w:rFonts w:hint="eastAsia" w:ascii="宋体" w:hAnsi="宋体" w:cs="宋体"/>
          <w:b/>
          <w:bCs/>
          <w:color w:val="000000"/>
          <w:sz w:val="24"/>
          <w:szCs w:val="24"/>
          <w:highlight w:val="none"/>
          <w:u w:val="single"/>
        </w:rPr>
        <w:t xml:space="preserve">       （￥：    元）</w:t>
      </w:r>
      <w:r>
        <w:rPr>
          <w:rFonts w:hint="eastAsia" w:ascii="宋体" w:hAnsi="宋体" w:cs="宋体"/>
          <w:color w:val="000000"/>
          <w:sz w:val="24"/>
          <w:szCs w:val="24"/>
          <w:highlight w:val="none"/>
        </w:rPr>
        <w:t xml:space="preserve">，本次报价包括完成该项目全部费用，含人员酬金、办公设施费用、交通工具费、节假日加班费用、试验、保险、利润、税金、政策性文件规定及合同包含的所有风险、责任等各项应有费用。</w:t>
      </w:r>
      <w:r>
        <w:rPr>
          <w:rFonts w:hint="eastAsia" w:ascii="宋体" w:hAnsi="宋体" w:cs="宋体"/>
          <w:color w:val="000000"/>
          <w:sz w:val="24"/>
          <w:szCs w:val="24"/>
          <w:highlight w:val="none"/>
        </w:rPr>
      </w:r>
      <w:r/>
    </w:p>
    <w:p>
      <w:pPr>
        <w:pStyle w:val="972"/>
        <w:ind w:left="0" w:firstLine="480"/>
        <w:spacing w:line="460" w:lineRule="exact"/>
        <w:tabs>
          <w:tab w:val="clear" w:pos="10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2、付款进度</w:t>
      </w:r>
      <w:r>
        <w:rPr>
          <w:rFonts w:hint="eastAsia" w:ascii="宋体" w:hAnsi="宋体" w:cs="宋体"/>
          <w:color w:val="000000"/>
          <w:sz w:val="24"/>
          <w:szCs w:val="24"/>
          <w:highlight w:val="none"/>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付款方式:合同签订后甲方支付合同价款的30%作为预付款;本合同签订满 12 个月后，阶段性服务成果通过甲方审核后，甲方再支付合同价款的40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作为中期费用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待服务期满，且服务成果通过甲方审核后甲方一次性付清剩余30%合同价款。</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（2）付款方式：凭下列单据以银行转账方式支付。</w:t>
      </w:r>
      <w:r>
        <w:rPr>
          <w:rFonts w:hint="eastAsia" w:ascii="宋体" w:hAnsi="宋体" w:cs="宋体"/>
          <w:color w:val="000000"/>
          <w:sz w:val="24"/>
          <w:highlight w:val="none"/>
        </w:rPr>
      </w:r>
      <w:r/>
    </w:p>
    <w:p>
      <w:pPr>
        <w:pStyle w:val="973"/>
        <w:numPr>
          <w:ilvl w:val="2"/>
          <w:numId w:val="0"/>
        </w:numPr>
        <w:ind w:firstLine="480"/>
        <w:spacing w:line="460" w:lineRule="exact"/>
        <w:tabs>
          <w:tab w:val="left" w:pos="127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A、正式的发票。</w:t>
      </w:r>
      <w:r>
        <w:rPr>
          <w:rFonts w:hint="eastAsia" w:ascii="宋体" w:hAnsi="宋体" w:cs="宋体"/>
          <w:color w:val="000000"/>
          <w:sz w:val="24"/>
          <w:szCs w:val="24"/>
          <w:highlight w:val="none"/>
        </w:rPr>
      </w:r>
      <w:r/>
    </w:p>
    <w:p>
      <w:pPr>
        <w:pStyle w:val="973"/>
        <w:numPr>
          <w:ilvl w:val="2"/>
          <w:numId w:val="0"/>
        </w:numPr>
        <w:ind w:firstLine="480"/>
        <w:spacing w:line="460" w:lineRule="exact"/>
        <w:tabs>
          <w:tab w:val="left" w:pos="127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B、验收证明。</w:t>
      </w:r>
      <w:r>
        <w:rPr>
          <w:rFonts w:hint="eastAsia" w:ascii="宋体" w:hAnsi="宋体" w:cs="宋体"/>
          <w:color w:val="000000"/>
          <w:sz w:val="24"/>
          <w:szCs w:val="24"/>
          <w:highlight w:val="none"/>
        </w:rPr>
      </w:r>
      <w:r/>
    </w:p>
    <w:p>
      <w:pPr>
        <w:pStyle w:val="973"/>
        <w:numPr>
          <w:ilvl w:val="2"/>
          <w:numId w:val="0"/>
        </w:numPr>
        <w:ind w:firstLine="480"/>
        <w:spacing w:line="460" w:lineRule="exact"/>
        <w:tabs>
          <w:tab w:val="left" w:pos="127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、若遇国家或地方政府政策性调整，双方另行协商。</w:t>
      </w:r>
      <w:r>
        <w:rPr>
          <w:rFonts w:hint="eastAsia" w:ascii="宋体" w:hAnsi="宋体" w:cs="宋体"/>
          <w:color w:val="000000"/>
          <w:sz w:val="24"/>
          <w:szCs w:val="24"/>
          <w:highlight w:val="none"/>
          <w:lang w:val="zh-CN"/>
        </w:rPr>
      </w:r>
      <w:r/>
    </w:p>
    <w:p>
      <w:pPr>
        <w:pStyle w:val="837"/>
        <w:ind w:firstLine="482"/>
        <w:jc w:val="left"/>
        <w:spacing w:line="460" w:lineRule="exact"/>
        <w:tabs>
          <w:tab w:val="left" w:pos="315" w:leader="none"/>
          <w:tab w:val="center" w:pos="4153" w:leader="none"/>
        </w:tabs>
        <w:rPr>
          <w:rFonts w:ascii="宋体" w:hAnsi="宋体" w:cs="宋体"/>
          <w:b/>
          <w:color w:val="000000"/>
          <w:sz w:val="24"/>
          <w:highlight w:val="none"/>
        </w:rPr>
      </w:pPr>
      <w:r>
        <w:rPr>
          <w:rFonts w:hint="eastAsia" w:ascii="宋体" w:hAnsi="宋体" w:cs="宋体"/>
          <w:b/>
          <w:color w:val="000000"/>
          <w:sz w:val="24"/>
          <w:highlight w:val="none"/>
        </w:rPr>
        <w:t xml:space="preserve">三、服务内容：详见采购文件</w:t>
      </w:r>
      <w:r>
        <w:rPr>
          <w:rFonts w:ascii="宋体" w:hAnsi="宋体" w:cs="宋体"/>
          <w:b/>
          <w:color w:val="000000"/>
          <w:sz w:val="24"/>
          <w:highlight w:val="none"/>
        </w:rPr>
      </w:r>
      <w:r/>
    </w:p>
    <w:p>
      <w:pPr>
        <w:pStyle w:val="837"/>
        <w:ind w:firstLine="482"/>
        <w:spacing w:line="460" w:lineRule="exact"/>
        <w:tabs>
          <w:tab w:val="left" w:pos="54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四、服务质量要求</w:t>
      </w:r>
      <w:r>
        <w:rPr>
          <w:rFonts w:hint="eastAsia" w:ascii="宋体" w:hAnsi="宋体" w:cs="宋体"/>
          <w:color w:val="000000"/>
          <w:sz w:val="24"/>
          <w:highlight w:val="none"/>
        </w:rPr>
      </w:r>
      <w:r/>
    </w:p>
    <w:p>
      <w:pPr>
        <w:pStyle w:val="837"/>
        <w:ind w:firstLine="480"/>
        <w:spacing w:line="460" w:lineRule="exact"/>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1、乙方应按磋商采购文件的有关规定提供合格的服务。</w:t>
      </w:r>
      <w:r>
        <w:rPr>
          <w:rFonts w:hint="eastAsia" w:ascii="宋体" w:hAnsi="宋体" w:cs="宋体"/>
          <w:color w:val="000000"/>
          <w:sz w:val="24"/>
          <w:highlight w:val="none"/>
        </w:rPr>
      </w:r>
      <w:r/>
    </w:p>
    <w:p>
      <w:pPr>
        <w:pStyle w:val="837"/>
        <w:ind w:firstLine="480"/>
        <w:spacing w:line="460" w:lineRule="exact"/>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乙方在项目实施过程中，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rPr>
          <w:rFonts w:hint="eastAsia" w:ascii="宋体" w:hAnsi="宋体" w:cs="宋体"/>
          <w:color w:val="000000"/>
          <w:sz w:val="24"/>
          <w:highlight w:val="none"/>
        </w:rPr>
      </w:r>
      <w:r/>
    </w:p>
    <w:p>
      <w:pPr>
        <w:pStyle w:val="837"/>
        <w:ind w:firstLine="480"/>
        <w:spacing w:line="460" w:lineRule="exact"/>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乙方应保证所提供标的物涉及到的知识产权是合法取得，并享有完整的知识产权，不会因为甲方的使用而被责令停止使用、追偿或要求赔偿损失，如出现此情况，一切经济和法律责任均由乙方承担。乙方应按磋商文件的有关规定提供合格标的物，质量符合国际或国家通用标准。</w:t>
      </w:r>
      <w:r>
        <w:rPr>
          <w:rFonts w:hint="eastAsia" w:ascii="宋体" w:hAnsi="宋体" w:cs="宋体"/>
          <w:color w:val="000000"/>
          <w:sz w:val="24"/>
          <w:highlight w:val="none"/>
        </w:rPr>
      </w:r>
      <w:r/>
    </w:p>
    <w:p>
      <w:pPr>
        <w:pStyle w:val="837"/>
        <w:ind w:firstLine="482"/>
        <w:spacing w:line="460" w:lineRule="exact"/>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五、项目保密要求</w:t>
      </w:r>
      <w:r>
        <w:rPr>
          <w:rFonts w:hint="eastAsia" w:ascii="宋体" w:hAnsi="宋体" w:cs="宋体"/>
          <w:b/>
          <w:color w:val="000000"/>
          <w:sz w:val="24"/>
          <w:highlight w:val="none"/>
        </w:rPr>
      </w:r>
      <w:r/>
    </w:p>
    <w:p>
      <w:pPr>
        <w:pStyle w:val="837"/>
        <w:ind w:firstLine="480"/>
        <w:spacing w:line="460" w:lineRule="exact"/>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乙方所有项目相关人员应遵守甲方保密制度，签署保密协议，对项目相关资料、技术文档等负有保密责任。</w:t>
      </w:r>
      <w:r>
        <w:rPr>
          <w:rFonts w:hint="eastAsia" w:ascii="宋体" w:hAnsi="宋体" w:cs="宋体"/>
          <w:color w:val="000000"/>
          <w:sz w:val="24"/>
          <w:highlight w:val="none"/>
        </w:rPr>
      </w:r>
      <w:r/>
    </w:p>
    <w:p>
      <w:pPr>
        <w:pStyle w:val="886"/>
        <w:ind w:firstLine="480"/>
        <w:jc w:val="left"/>
        <w:spacing w:line="460" w:lineRule="exact"/>
        <w:tabs>
          <w:tab w:val="left" w:pos="471" w:leader="none"/>
        </w:tabs>
        <w:rPr>
          <w:rFonts w:hint="eastAsia" w:hAnsi="宋体" w:cs="宋体"/>
          <w:b/>
          <w:bCs/>
          <w:color w:val="000000"/>
          <w:highlight w:val="none"/>
          <w:lang w:val="zh-CN"/>
        </w:rPr>
      </w:pPr>
      <w:r>
        <w:rPr>
          <w:rFonts w:hint="eastAsia" w:hAnsi="宋体" w:cs="宋体"/>
          <w:b/>
          <w:color w:val="000000"/>
          <w:highlight w:val="none"/>
        </w:rPr>
        <w:t xml:space="preserve">六、</w:t>
      </w:r>
      <w:r>
        <w:rPr>
          <w:rFonts w:hint="eastAsia" w:hAnsi="宋体" w:cs="宋体"/>
          <w:b/>
          <w:bCs/>
          <w:color w:val="000000"/>
          <w:highlight w:val="none"/>
          <w:lang w:val="zh-CN"/>
        </w:rPr>
        <w:t xml:space="preserve">甲乙双方的义务</w:t>
      </w:r>
      <w:r>
        <w:rPr>
          <w:rFonts w:hint="eastAsia" w:hAnsi="宋体" w:cs="宋体"/>
          <w:b/>
          <w:bCs/>
          <w:color w:val="000000"/>
          <w:highlight w:val="none"/>
          <w:lang w:val="zh-CN"/>
        </w:rPr>
      </w:r>
      <w:r/>
    </w:p>
    <w:p>
      <w:pPr>
        <w:pStyle w:val="886"/>
        <w:ind w:firstLine="480"/>
        <w:jc w:val="left"/>
        <w:spacing w:line="460" w:lineRule="exact"/>
        <w:rPr>
          <w:rFonts w:hint="eastAsia" w:hAnsi="宋体" w:cs="宋体"/>
          <w:color w:val="000000"/>
          <w:sz w:val="24"/>
          <w:szCs w:val="24"/>
          <w:highlight w:val="none"/>
          <w:lang w:val="zh-CN"/>
        </w:rPr>
      </w:pPr>
      <w:r>
        <w:rPr>
          <w:rFonts w:hint="eastAsia" w:hAnsi="宋体" w:cs="宋体"/>
          <w:color w:val="000000"/>
          <w:sz w:val="24"/>
          <w:szCs w:val="24"/>
          <w:highlight w:val="none"/>
          <w:lang w:val="zh-CN"/>
        </w:rPr>
        <w:t xml:space="preserve">1、甲方的义务</w:t>
      </w:r>
      <w:r>
        <w:rPr>
          <w:rFonts w:hint="eastAsia" w:hAnsi="宋体" w:cs="宋体"/>
          <w:color w:val="000000"/>
          <w:sz w:val="24"/>
          <w:szCs w:val="24"/>
          <w:highlight w:val="none"/>
          <w:lang w:val="zh-CN"/>
        </w:rPr>
      </w:r>
      <w:r/>
    </w:p>
    <w:p>
      <w:pPr>
        <w:pStyle w:val="886"/>
        <w:ind w:firstLine="480"/>
        <w:jc w:val="left"/>
        <w:spacing w:line="460" w:lineRule="exact"/>
        <w:rPr>
          <w:rFonts w:hint="eastAsia" w:hAnsi="宋体" w:cs="宋体"/>
          <w:color w:val="000000"/>
          <w:sz w:val="24"/>
          <w:szCs w:val="24"/>
          <w:highlight w:val="none"/>
          <w:lang w:val="zh-CN"/>
        </w:rPr>
      </w:pPr>
      <w:r>
        <w:rPr>
          <w:rFonts w:hint="eastAsia" w:hAnsi="宋体" w:cs="宋体"/>
          <w:color w:val="000000"/>
          <w:sz w:val="24"/>
          <w:szCs w:val="24"/>
          <w:highlight w:val="none"/>
          <w:lang w:val="zh-CN"/>
        </w:rPr>
        <w:t xml:space="preserve">甲方有义务向乙方及时提供开展工作中所必需的政策、法律、法规、行政指导性文件。</w:t>
      </w:r>
      <w:r>
        <w:rPr>
          <w:rFonts w:hint="eastAsia" w:hAnsi="宋体" w:cs="宋体"/>
          <w:color w:val="000000"/>
          <w:sz w:val="24"/>
          <w:szCs w:val="24"/>
          <w:highlight w:val="none"/>
          <w:lang w:val="zh-CN"/>
        </w:rPr>
      </w:r>
      <w:r/>
    </w:p>
    <w:p>
      <w:pPr>
        <w:pStyle w:val="886"/>
        <w:ind w:firstLine="480"/>
        <w:jc w:val="left"/>
        <w:spacing w:line="460" w:lineRule="exact"/>
        <w:rPr>
          <w:rFonts w:hint="eastAsia" w:hAnsi="宋体" w:cs="宋体"/>
          <w:color w:val="000000"/>
          <w:sz w:val="24"/>
          <w:szCs w:val="24"/>
          <w:highlight w:val="none"/>
          <w:lang w:val="zh-CN"/>
        </w:rPr>
      </w:pPr>
      <w:r>
        <w:rPr>
          <w:rFonts w:hint="eastAsia" w:hAnsi="宋体" w:cs="宋体"/>
          <w:color w:val="000000"/>
          <w:sz w:val="24"/>
          <w:szCs w:val="24"/>
          <w:highlight w:val="none"/>
          <w:lang w:val="zh-CN"/>
        </w:rPr>
        <w:t xml:space="preserve">2、乙方的义务</w:t>
      </w:r>
      <w:r>
        <w:rPr>
          <w:rFonts w:hint="eastAsia" w:hAnsi="宋体" w:cs="宋体"/>
          <w:color w:val="000000"/>
          <w:sz w:val="24"/>
          <w:szCs w:val="24"/>
          <w:highlight w:val="none"/>
          <w:lang w:val="zh-CN"/>
        </w:rPr>
      </w:r>
      <w:r/>
    </w:p>
    <w:p>
      <w:pPr>
        <w:pStyle w:val="886"/>
        <w:ind w:firstLine="480"/>
        <w:jc w:val="left"/>
        <w:spacing w:line="460" w:lineRule="exact"/>
        <w:rPr>
          <w:rFonts w:hint="eastAsia" w:hAnsi="宋体" w:cs="宋体"/>
          <w:color w:val="000000"/>
          <w:sz w:val="24"/>
          <w:szCs w:val="24"/>
          <w:highlight w:val="none"/>
          <w:lang w:val="zh-CN"/>
        </w:rPr>
      </w:pPr>
      <w:r>
        <w:rPr>
          <w:rFonts w:hint="eastAsia" w:hAnsi="宋体" w:cs="宋体"/>
          <w:color w:val="000000"/>
          <w:sz w:val="24"/>
          <w:szCs w:val="24"/>
          <w:highlight w:val="none"/>
          <w:lang w:val="zh-CN"/>
        </w:rPr>
        <w:t xml:space="preserve">2.1 乙方应当认真执行并按时完成任务，自觉接受甲方监督，对甲方提出的正确意见，应当予以采纳并及时整改；乙方应当坚守工作范围的职责，不得介入甲方行政执法管理范围的事务性工作。</w:t>
      </w:r>
      <w:r>
        <w:rPr>
          <w:rFonts w:hint="eastAsia" w:hAnsi="宋体" w:cs="宋体"/>
          <w:color w:val="000000"/>
          <w:sz w:val="24"/>
          <w:szCs w:val="24"/>
          <w:highlight w:val="none"/>
          <w:lang w:val="zh-CN"/>
        </w:rPr>
      </w:r>
      <w:r/>
    </w:p>
    <w:p>
      <w:pPr>
        <w:pStyle w:val="886"/>
        <w:ind w:firstLine="480"/>
        <w:jc w:val="left"/>
        <w:spacing w:line="460" w:lineRule="exact"/>
        <w:rPr>
          <w:rFonts w:hint="eastAsia" w:hAnsi="宋体" w:cs="宋体"/>
          <w:color w:val="000000"/>
          <w:sz w:val="24"/>
          <w:szCs w:val="24"/>
          <w:highlight w:val="none"/>
          <w:lang w:val="zh-CN"/>
        </w:rPr>
      </w:pPr>
      <w:r>
        <w:rPr>
          <w:rFonts w:hint="eastAsia" w:hAnsi="宋体" w:cs="宋体"/>
          <w:color w:val="000000"/>
          <w:sz w:val="24"/>
          <w:szCs w:val="24"/>
          <w:highlight w:val="none"/>
          <w:lang w:val="zh-CN"/>
        </w:rPr>
        <w:t xml:space="preserve">2.2 乙方在必要时配合政府审计监督。</w:t>
      </w:r>
      <w:r>
        <w:rPr>
          <w:rFonts w:hint="eastAsia" w:hAnsi="宋体" w:cs="宋体"/>
          <w:color w:val="000000"/>
          <w:sz w:val="24"/>
          <w:szCs w:val="24"/>
          <w:highlight w:val="none"/>
          <w:lang w:val="zh-CN"/>
        </w:rPr>
      </w:r>
      <w:r/>
    </w:p>
    <w:p>
      <w:pPr>
        <w:pStyle w:val="837"/>
        <w:ind w:firstLine="482"/>
        <w:spacing w:line="460" w:lineRule="exact"/>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七、</w:t>
      </w:r>
      <w:r>
        <w:rPr>
          <w:rFonts w:hint="eastAsia" w:ascii="宋体" w:hAnsi="宋体" w:cs="宋体"/>
          <w:b/>
          <w:bCs/>
          <w:color w:val="000000"/>
          <w:sz w:val="24"/>
          <w:highlight w:val="none"/>
        </w:rPr>
        <w:t xml:space="preserve">违约责任</w:t>
      </w:r>
      <w:r>
        <w:rPr>
          <w:rFonts w:hint="eastAsia" w:ascii="宋体" w:hAnsi="宋体" w:cs="宋体"/>
          <w:b/>
          <w:bCs/>
          <w:color w:val="000000"/>
          <w:sz w:val="24"/>
          <w:highlight w:val="none"/>
          <w:lang w:val="zh-CN"/>
        </w:rPr>
      </w:r>
      <w:r/>
    </w:p>
    <w:p>
      <w:pPr>
        <w:pStyle w:val="837"/>
        <w:ind w:firstLine="480"/>
        <w:spacing w:line="460" w:lineRule="exact"/>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1、甲方违约责任及违约金支付：</w:t>
      </w:r>
      <w:r>
        <w:rPr>
          <w:rFonts w:hint="eastAsia" w:ascii="宋体" w:hAnsi="宋体" w:cs="宋体"/>
          <w:color w:val="000000"/>
          <w:sz w:val="24"/>
          <w:highlight w:val="none"/>
        </w:rPr>
      </w:r>
      <w:r/>
    </w:p>
    <w:p>
      <w:pPr>
        <w:pStyle w:val="837"/>
        <w:ind w:firstLine="480"/>
        <w:spacing w:line="460" w:lineRule="exact"/>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（1）在合同生效后，甲方无理由要求终止服务的，应向乙方偿付合同总价款的5%，作为违约金，违约金不足以补偿损失的，乙方有权要求甲方补足。</w:t>
      </w:r>
      <w:r>
        <w:rPr>
          <w:rFonts w:hint="eastAsia" w:ascii="宋体" w:hAnsi="宋体" w:cs="宋体"/>
          <w:color w:val="000000"/>
          <w:sz w:val="24"/>
          <w:highlight w:val="none"/>
        </w:rPr>
      </w:r>
      <w:r/>
    </w:p>
    <w:p>
      <w:pPr>
        <w:pStyle w:val="837"/>
        <w:ind w:firstLine="480"/>
        <w:spacing w:line="460" w:lineRule="exact"/>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（2）甲方违反合同规定，拒绝接受乙方提供服务，应当承担乙方由此造成的损失：                                         </w:t>
      </w:r>
      <w:r>
        <w:rPr>
          <w:rFonts w:hint="eastAsia" w:ascii="宋体" w:hAnsi="宋体" w:cs="宋体"/>
          <w:color w:val="000000"/>
          <w:sz w:val="24"/>
          <w:highlight w:val="none"/>
        </w:rPr>
      </w:r>
      <w:r/>
    </w:p>
    <w:p>
      <w:pPr>
        <w:pStyle w:val="837"/>
        <w:ind w:firstLine="480"/>
        <w:spacing w:line="460" w:lineRule="exact"/>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2、乙方违约责任及违约金支付：</w:t>
      </w:r>
      <w:r>
        <w:rPr>
          <w:rFonts w:hint="eastAsia" w:ascii="宋体" w:hAnsi="宋体" w:cs="宋体"/>
          <w:color w:val="000000"/>
          <w:sz w:val="24"/>
          <w:highlight w:val="none"/>
        </w:rPr>
      </w:r>
      <w:r/>
    </w:p>
    <w:p>
      <w:pPr>
        <w:pStyle w:val="837"/>
        <w:ind w:firstLine="480"/>
        <w:spacing w:line="460" w:lineRule="exact"/>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（1）乙方不能提供服务的，或服务不合格从而影响甲方按期正常使用的，应向甲方偿付合同总价款5%的违约金，违约金不足以补偿损失的甲方有权要求乙方补足。</w:t>
      </w:r>
      <w:r>
        <w:rPr>
          <w:rFonts w:hint="eastAsia" w:ascii="宋体" w:hAnsi="宋体" w:cs="宋体"/>
          <w:color w:val="000000"/>
          <w:sz w:val="24"/>
          <w:highlight w:val="none"/>
        </w:rPr>
      </w:r>
      <w:r/>
    </w:p>
    <w:p>
      <w:pPr>
        <w:pStyle w:val="837"/>
        <w:ind w:firstLine="480"/>
        <w:spacing w:line="460" w:lineRule="exact"/>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（2）乙方逾期提供服务的，应与甲方和采购管理部门协商，甲方仍需求的，乙方应立即提供服务按照逾期服务的每天万分之四支付逾期违约金，同时承担甲方因此遭致的损失费用。</w:t>
      </w:r>
      <w:r>
        <w:rPr>
          <w:rFonts w:hint="eastAsia" w:ascii="宋体" w:hAnsi="宋体" w:cs="宋体"/>
          <w:color w:val="000000"/>
          <w:sz w:val="24"/>
          <w:highlight w:val="none"/>
        </w:rPr>
      </w:r>
      <w:r/>
    </w:p>
    <w:p>
      <w:pPr>
        <w:pStyle w:val="837"/>
        <w:ind w:firstLine="480"/>
        <w:spacing w:line="460" w:lineRule="exact"/>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（3）采购文件规定的其他违约情形。</w:t>
      </w:r>
      <w:r>
        <w:rPr>
          <w:rFonts w:hint="eastAsia" w:ascii="宋体" w:hAnsi="宋体" w:cs="宋体"/>
          <w:color w:val="000000"/>
          <w:sz w:val="24"/>
          <w:highlight w:val="none"/>
        </w:rPr>
      </w:r>
      <w:r/>
    </w:p>
    <w:p>
      <w:pPr>
        <w:pStyle w:val="837"/>
        <w:ind w:firstLine="482"/>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八、合同的解除和转让</w:t>
      </w:r>
      <w:r>
        <w:rPr>
          <w:rFonts w:hint="eastAsia" w:ascii="宋体" w:hAnsi="宋体" w:cs="宋体"/>
          <w:b/>
          <w:bCs/>
          <w:color w:val="000000"/>
          <w:sz w:val="24"/>
          <w:highlight w:val="none"/>
        </w:rPr>
      </w:r>
      <w:r/>
    </w:p>
    <w:p>
      <w:pPr>
        <w:pStyle w:val="837"/>
        <w:ind w:firstLine="480"/>
        <w:spacing w:line="46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（一）合同的解除</w:t>
      </w:r>
      <w:r>
        <w:rPr>
          <w:rFonts w:hint="eastAsia" w:ascii="宋体" w:hAnsi="宋体" w:cs="宋体"/>
          <w:bCs/>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1、甲、乙双方协商一致，可以解除合同。</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在合同有效期内，未经对方同意，一方不得擅自变更或中止此项合同（包括为此项目配备的人员），否则应当承担违约责任，违约方应当向守约方支付合同总价款5%作为违约金，如违约金不足以弥补守约方损失的，违约方应当另行赔偿。</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3、乙方有下列情形之一，甲方有权解除合同：</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）合同履行期间，乙方未经甲方同意，擅自更换工作人员影响工作效果的，经甲方提醒一次后仍不纠正的；</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）在合同履行期间，乙方出现规划设计达不到要求的；</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（3）在合同履行期间，乙方无法按承诺的服务响应时间提供相应服务的；</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（4）乙方有其他违约行为，导致合同目的不能实现的。</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乙方出现上述情形之一的，甲方有权解除合同，乙方应当支付甲方合同总价款5%作为违约金，如违约金不足以弥补甲方损失的，乙方应另行赔偿。</w:t>
      </w:r>
      <w:r>
        <w:rPr>
          <w:rFonts w:hint="eastAsia" w:ascii="宋体" w:hAnsi="宋体" w:cs="宋体"/>
          <w:color w:val="000000"/>
          <w:sz w:val="24"/>
          <w:highlight w:val="none"/>
          <w:lang w:val="zh-CN"/>
        </w:rPr>
      </w:r>
      <w:r/>
    </w:p>
    <w:p>
      <w:pPr>
        <w:pStyle w:val="968"/>
        <w:ind w:firstLine="480"/>
        <w:spacing w:line="460" w:lineRule="exact"/>
        <w:tabs>
          <w:tab w:val="center" w:pos="4153" w:leader="none"/>
          <w:tab w:val="right" w:pos="8306"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4、不可抗力</w:t>
      </w:r>
      <w:r>
        <w:rPr>
          <w:rFonts w:hint="eastAsia" w:ascii="宋体" w:hAnsi="宋体" w:cs="宋体"/>
          <w:color w:val="000000"/>
          <w:sz w:val="24"/>
          <w:szCs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因不可抗力致使不能实现合同目的，遭受不可抗力的一方应当在不可抗力事件影响消除之后7日内书面通知对方，对方有权解除合同且互不承担违约责任。</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（二）合同的转让</w:t>
      </w:r>
      <w:r>
        <w:rPr>
          <w:rFonts w:hint="eastAsia" w:ascii="宋体" w:hAnsi="宋体" w:cs="宋体"/>
          <w:bCs/>
          <w:color w:val="000000"/>
          <w:sz w:val="24"/>
          <w:highlight w:val="none"/>
          <w:lang w:val="zh-CN"/>
        </w:rPr>
      </w:r>
      <w:r/>
    </w:p>
    <w:p>
      <w:pPr>
        <w:pStyle w:val="890"/>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合同的部分和全部均不得转让。</w:t>
      </w:r>
      <w:r>
        <w:rPr>
          <w:rFonts w:hint="eastAsia" w:ascii="宋体" w:hAnsi="宋体" w:cs="宋体"/>
          <w:color w:val="000000"/>
          <w:sz w:val="24"/>
          <w:szCs w:val="24"/>
          <w:highlight w:val="none"/>
        </w:rPr>
      </w:r>
      <w:r/>
    </w:p>
    <w:p>
      <w:pPr>
        <w:pStyle w:val="837"/>
        <w:ind w:firstLine="482"/>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九、争议的解决</w:t>
      </w:r>
      <w:r>
        <w:rPr>
          <w:rFonts w:hint="eastAsia" w:ascii="宋体" w:hAnsi="宋体" w:cs="宋体"/>
          <w:b/>
          <w:bCs/>
          <w:color w:val="000000"/>
          <w:sz w:val="24"/>
          <w:highlight w:val="none"/>
        </w:rPr>
      </w:r>
      <w:r/>
    </w:p>
    <w:p>
      <w:pPr>
        <w:pStyle w:val="837"/>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双方约定，在履行合同过程中产生争议时：</w:t>
      </w:r>
      <w:r>
        <w:rPr>
          <w:rFonts w:hint="eastAsia" w:ascii="宋体" w:hAnsi="宋体" w:cs="宋体"/>
          <w:b/>
          <w:bCs/>
          <w:color w:val="000000"/>
          <w:sz w:val="24"/>
          <w:highlight w:val="none"/>
        </w:rPr>
      </w:r>
      <w:r/>
    </w:p>
    <w:p>
      <w:pPr>
        <w:pStyle w:val="837"/>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（一）请双方在协商基础上进行调解。 </w:t>
      </w:r>
      <w:r>
        <w:rPr>
          <w:rFonts w:hint="eastAsia" w:ascii="宋体" w:hAnsi="宋体" w:cs="宋体"/>
          <w:b/>
          <w:bCs/>
          <w:color w:val="000000"/>
          <w:sz w:val="24"/>
          <w:highlight w:val="none"/>
        </w:rPr>
      </w:r>
      <w:r/>
    </w:p>
    <w:p>
      <w:pPr>
        <w:pStyle w:val="837"/>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（二）在协商基础上进行调解无效时，向甲方所在地人民法院提请诉讼。</w:t>
      </w:r>
      <w:r>
        <w:rPr>
          <w:rFonts w:hint="eastAsia" w:ascii="宋体" w:hAnsi="宋体" w:cs="宋体"/>
          <w:color w:val="000000"/>
          <w:sz w:val="24"/>
          <w:highlight w:val="none"/>
          <w:lang w:val="zh-CN"/>
        </w:rPr>
        <w:t xml:space="preserve">        </w:t>
      </w:r>
      <w:r>
        <w:rPr>
          <w:rFonts w:hint="eastAsia" w:ascii="宋体" w:hAnsi="宋体" w:cs="宋体"/>
          <w:b/>
          <w:bCs/>
          <w:color w:val="000000"/>
          <w:sz w:val="24"/>
          <w:highlight w:val="none"/>
        </w:rPr>
      </w:r>
      <w:r/>
    </w:p>
    <w:p>
      <w:pPr>
        <w:pStyle w:val="837"/>
        <w:ind w:firstLine="482"/>
        <w:spacing w:line="460" w:lineRule="exact"/>
        <w:rPr>
          <w:rFonts w:hint="eastAsia" w:ascii="宋体" w:hAnsi="宋体" w:cs="宋体"/>
          <w:b/>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rPr>
        <w:t xml:space="preserve">合同生效及其它</w:t>
      </w:r>
      <w:r>
        <w:rPr>
          <w:rFonts w:hint="eastAsia" w:ascii="宋体" w:hAnsi="宋体" w:cs="宋体"/>
          <w:b/>
          <w:color w:val="000000"/>
          <w:sz w:val="24"/>
          <w:highlight w:val="none"/>
        </w:rPr>
      </w:r>
      <w:r/>
    </w:p>
    <w:p>
      <w:pPr>
        <w:pStyle w:val="837"/>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1.合同经甲乙双方法定代表人或其委托代理人签字并加盖公章（或合同专用章）后生效。</w:t>
      </w:r>
      <w:r>
        <w:rPr>
          <w:rFonts w:hint="eastAsia" w:ascii="宋体" w:hAnsi="宋体" w:cs="宋体"/>
          <w:b/>
          <w:bCs/>
          <w:color w:val="000000"/>
          <w:sz w:val="24"/>
          <w:highlight w:val="none"/>
        </w:rPr>
      </w:r>
      <w:r/>
    </w:p>
    <w:p>
      <w:pPr>
        <w:pStyle w:val="837"/>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2.合同签订后双方即直接产生权利与义务的关系，合同执行过程中出现的问题应按照《民法典》的规定办理，在合同履行过程中，双方如有争议，经协商无效，任何一方可向甲方所在地人民法院提起诉讼。</w:t>
      </w:r>
      <w:r>
        <w:rPr>
          <w:rFonts w:hint="eastAsia" w:ascii="宋体" w:hAnsi="宋体" w:cs="宋体"/>
          <w:b/>
          <w:bCs/>
          <w:color w:val="000000"/>
          <w:sz w:val="24"/>
          <w:highlight w:val="none"/>
        </w:rPr>
      </w:r>
      <w:r/>
    </w:p>
    <w:p>
      <w:pPr>
        <w:pStyle w:val="837"/>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3.本合同一式五份，甲乙双方各执两份，采购代理机构执一份。</w:t>
      </w:r>
      <w:r>
        <w:rPr>
          <w:rFonts w:hint="eastAsia" w:ascii="宋体" w:hAnsi="宋体" w:cs="宋体"/>
          <w:b/>
          <w:bCs/>
          <w:color w:val="000000"/>
          <w:sz w:val="24"/>
          <w:highlight w:val="none"/>
        </w:rPr>
      </w:r>
      <w:r/>
    </w:p>
    <w:p>
      <w:pPr>
        <w:pStyle w:val="973"/>
        <w:numPr>
          <w:ilvl w:val="2"/>
          <w:numId w:val="0"/>
        </w:numPr>
        <w:ind w:firstLine="480"/>
        <w:spacing w:line="460" w:lineRule="exact"/>
        <w:tabs>
          <w:tab w:val="left" w:pos="127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4.合同在执行过程中出现的未尽事宜，双方在不违背本合同和法律法规的原则下协商解决，协商结果以书面形式盖章记录在案，作为本合同的附件，与本合同具有同等效力。</w:t>
      </w:r>
      <w:r>
        <w:rPr>
          <w:rFonts w:hint="eastAsia" w:ascii="宋体" w:hAnsi="宋体" w:cs="宋体"/>
          <w:color w:val="000000"/>
          <w:sz w:val="24"/>
          <w:szCs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甲方（盖章）：</w:t>
      </w:r>
      <w:r>
        <w:rPr>
          <w:rFonts w:hint="eastAsia" w:ascii="宋体" w:hAnsi="宋体" w:cs="宋体"/>
          <w:color w:val="000000"/>
          <w:sz w:val="24"/>
          <w:highlight w:val="none"/>
        </w:rPr>
        <w:t xml:space="preserve">苏州市发展和改革委员会</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法定（授权）代表人（签字）：</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日期：   年   月   日</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乙方（盖章）：</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法定（授权）代表人（签字）：</w:t>
      </w:r>
      <w:r>
        <w:rPr>
          <w:rFonts w:hint="eastAsia" w:ascii="宋体" w:hAnsi="宋体" w:cs="宋体"/>
          <w:color w:val="000000"/>
          <w:sz w:val="24"/>
          <w:highlight w:val="none"/>
          <w:lang w:val="zh-CN"/>
        </w:rPr>
      </w:r>
      <w:r/>
    </w:p>
    <w:p>
      <w:pPr>
        <w:pStyle w:val="837"/>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日期：   年   月   日</w:t>
      </w:r>
      <w:r>
        <w:rPr>
          <w:rFonts w:hint="eastAsia" w:ascii="宋体" w:hAnsi="宋体" w:cs="宋体"/>
          <w:color w:val="000000"/>
          <w:sz w:val="24"/>
          <w:highlight w:val="none"/>
          <w:lang w:val="zh-CN"/>
        </w:rPr>
      </w:r>
      <w:r/>
    </w:p>
    <w:p>
      <w:pPr>
        <w:pStyle w:val="874"/>
        <w:spacing w:after="319"/>
        <w:tabs>
          <w:tab w:val="left" w:pos="315" w:leader="none"/>
          <w:tab w:val="left" w:pos="720" w:leader="none"/>
          <w:tab w:val="center" w:pos="4153" w:leader="none"/>
        </w:tabs>
        <w:rPr>
          <w:rFonts w:hint="eastAsia" w:cs="宋体"/>
          <w:color w:val="000000"/>
          <w:sz w:val="44"/>
          <w:szCs w:val="44"/>
          <w:highlight w:val="none"/>
          <w:lang w:val="zh-CN"/>
        </w:rPr>
        <w:outlineLvl w:val="0"/>
      </w:pPr>
      <w:r>
        <w:rPr>
          <w:rFonts w:hint="eastAsia"/>
          <w:color w:val="000000"/>
          <w:highlight w:val="none"/>
        </w:rPr>
        <w:br w:type="page" w:clear="all"/>
      </w:r>
      <w:r>
        <w:rPr>
          <w:rFonts w:hint="eastAsia" w:cs="宋体"/>
          <w:color w:val="000000"/>
          <w:sz w:val="44"/>
          <w:szCs w:val="44"/>
          <w:highlight w:val="none"/>
          <w:lang w:val="zh-CN"/>
        </w:rPr>
        <w:t xml:space="preserve">第六章</w:t>
      </w:r>
      <w:r>
        <w:rPr>
          <w:rFonts w:hint="eastAsia" w:cs="宋体"/>
          <w:color w:val="000000"/>
          <w:sz w:val="44"/>
          <w:szCs w:val="44"/>
          <w:highlight w:val="none"/>
        </w:rPr>
        <w:t xml:space="preserve"> </w:t>
      </w:r>
      <w:r>
        <w:rPr>
          <w:rFonts w:hint="eastAsia" w:cs="宋体"/>
          <w:color w:val="000000"/>
          <w:sz w:val="44"/>
          <w:szCs w:val="44"/>
          <w:highlight w:val="none"/>
          <w:lang w:val="zh-CN"/>
        </w:rPr>
        <w:t xml:space="preserve">评标办法及评分标准</w:t>
      </w:r>
      <w:r>
        <w:rPr>
          <w:rFonts w:hint="eastAsia" w:cs="宋体"/>
          <w:color w:val="000000"/>
          <w:sz w:val="44"/>
          <w:szCs w:val="44"/>
          <w:highlight w:val="none"/>
          <w:lang w:val="zh-CN"/>
        </w:rPr>
      </w:r>
      <w:r/>
    </w:p>
    <w:p>
      <w:pPr>
        <w:pStyle w:val="837"/>
        <w:ind w:firstLine="420"/>
        <w:spacing w:line="360" w:lineRule="auto"/>
        <w:tabs>
          <w:tab w:val="left" w:pos="2870" w:leader="none"/>
        </w:tabs>
        <w:rPr>
          <w:rFonts w:hint="eastAsia" w:ascii="宋体" w:hAnsi="宋体" w:cs="宋体"/>
          <w:bCs/>
          <w:color w:val="000000"/>
          <w:sz w:val="24"/>
          <w:highlight w:val="none"/>
        </w:rPr>
        <w:outlineLvl w:val="1"/>
      </w:pPr>
      <w:r>
        <w:rPr>
          <w:rFonts w:hint="eastAsia" w:ascii="宋体" w:hAnsi="宋体" w:cs="宋体"/>
          <w:bCs/>
          <w:color w:val="000000"/>
          <w:sz w:val="24"/>
          <w:highlight w:val="none"/>
        </w:rPr>
        <w:t xml:space="preserve">一、评审方法</w:t>
      </w:r>
      <w:r>
        <w:rPr>
          <w:rFonts w:hint="eastAsia" w:ascii="宋体" w:hAnsi="宋体" w:cs="宋体"/>
          <w:bCs/>
          <w:color w:val="000000"/>
          <w:sz w:val="24"/>
          <w:highlight w:val="none"/>
        </w:rPr>
      </w:r>
      <w:r/>
    </w:p>
    <w:p>
      <w:pPr>
        <w:pStyle w:val="928"/>
        <w:ind w:firstLine="480"/>
        <w:spacing w:line="360" w:lineRule="auto"/>
        <w:rPr>
          <w:rFonts w:hint="eastAsia" w:ascii="宋体" w:hAnsi="宋体" w:eastAsia="宋体" w:cs="宋体"/>
          <w:color w:val="000000"/>
          <w:sz w:val="24"/>
          <w:szCs w:val="24"/>
          <w:highlight w:val="none"/>
          <w:lang w:val="zh-TW" w:eastAsia="zh-TW"/>
        </w:rPr>
      </w:pPr>
      <w:r>
        <w:rPr>
          <w:rFonts w:ascii="宋体" w:hAnsi="宋体" w:eastAsia="宋体"/>
          <w:color w:val="000000"/>
          <w:sz w:val="24"/>
          <w:szCs w:val="24"/>
          <w:highlight w:val="none"/>
        </w:rPr>
        <w:t xml:space="preserve">1</w:t>
      </w:r>
      <w:r>
        <w:rPr>
          <w:rFonts w:ascii="宋体" w:hAnsi="宋体" w:eastAsia="宋体" w:cs="宋体"/>
          <w:color w:val="000000"/>
          <w:sz w:val="24"/>
          <w:szCs w:val="24"/>
          <w:highlight w:val="none"/>
          <w:lang w:val="zh-TW" w:eastAsia="zh-TW"/>
        </w:rPr>
        <w:t xml:space="preserve">、</w:t>
      </w:r>
      <w:r>
        <w:rPr>
          <w:rFonts w:ascii="宋体" w:hAnsi="宋体" w:eastAsia="宋体" w:cs="宋体"/>
          <w:color w:val="000000"/>
          <w:sz w:val="24"/>
          <w:szCs w:val="24"/>
          <w:highlight w:val="none"/>
          <w:lang w:val="zh-TW" w:eastAsia="zh-TW"/>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lang w:val="zh-TW" w:eastAsia="zh-TW"/>
        </w:rPr>
        <w:t xml:space="preserve">以评标总得分由高到低进行排名。</w:t>
      </w:r>
      <w:r>
        <w:rPr>
          <w:rFonts w:hint="eastAsia" w:ascii="宋体" w:hAnsi="宋体" w:eastAsia="宋体" w:cs="宋体"/>
          <w:color w:val="000000"/>
          <w:sz w:val="24"/>
          <w:szCs w:val="24"/>
          <w:highlight w:val="none"/>
          <w:lang w:val="zh-TW" w:eastAsia="zh-TW"/>
        </w:rPr>
      </w:r>
      <w:r/>
    </w:p>
    <w:p>
      <w:pPr>
        <w:pStyle w:val="928"/>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ascii="宋体" w:hAnsi="宋体" w:eastAsia="宋体" w:cs="宋体"/>
          <w:color w:val="000000"/>
          <w:sz w:val="24"/>
          <w:szCs w:val="24"/>
          <w:highlight w:val="none"/>
          <w:lang w:val="zh-TW" w:eastAsia="zh-TW"/>
        </w:rPr>
        <w:t xml:space="preserve">、综合评分法是指响应文件满足磋商文件全部实质性要求且按评审因素的量化指标评审得分最高的供应商为成交候选供应商的评审方法。</w:t>
      </w:r>
      <w:r>
        <w:rPr>
          <w:rFonts w:ascii="宋体" w:hAnsi="宋体" w:eastAsia="宋体"/>
          <w:color w:val="000000"/>
          <w:sz w:val="24"/>
          <w:szCs w:val="24"/>
          <w:highlight w:val="none"/>
        </w:rPr>
      </w:r>
      <w:r/>
    </w:p>
    <w:p>
      <w:pPr>
        <w:pStyle w:val="928"/>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3</w:t>
      </w:r>
      <w:r>
        <w:rPr>
          <w:rFonts w:ascii="宋体" w:hAnsi="宋体" w:eastAsia="宋体" w:cs="宋体"/>
          <w:color w:val="000000"/>
          <w:sz w:val="24"/>
          <w:szCs w:val="24"/>
          <w:highlight w:val="none"/>
          <w:lang w:val="zh-TW" w:eastAsia="zh-TW"/>
        </w:rPr>
        <w:t xml:space="preserve">、评审时，磋商小组各成员应当独立对每个有效响应的文件进行评价、打分，然后汇总每个供应商每项评分因素的得分。</w:t>
      </w:r>
      <w:r>
        <w:rPr>
          <w:rFonts w:ascii="宋体" w:hAnsi="宋体" w:eastAsia="宋体"/>
          <w:color w:val="000000"/>
          <w:sz w:val="24"/>
          <w:szCs w:val="24"/>
          <w:highlight w:val="none"/>
        </w:rPr>
      </w:r>
      <w:r/>
    </w:p>
    <w:p>
      <w:pPr>
        <w:pStyle w:val="837"/>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4、对评委的评分(除价格分外)进行统计汇总，直接算术平均计算得分；计算出每个响应单位的得分，加上价格得分即为每个响应单位的综合得分。 </w:t>
      </w:r>
      <w:r>
        <w:rPr>
          <w:rFonts w:hint="eastAsia" w:ascii="宋体" w:hAnsi="宋体" w:cs="宋体"/>
          <w:color w:val="000000"/>
          <w:sz w:val="24"/>
          <w:highlight w:val="none"/>
        </w:rPr>
      </w:r>
      <w:r/>
    </w:p>
    <w:p>
      <w:pPr>
        <w:pStyle w:val="837"/>
        <w:ind w:firstLine="46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5、如出现评标总得分最高的响应单位有两个或两个以上的，以响应报价较低者优先作为成交候选人，如果响应报价也相同的，则由代理机构组织以抽签方式确定成交候选人。</w:t>
      </w:r>
      <w:r>
        <w:rPr>
          <w:rFonts w:hint="eastAsia" w:ascii="宋体" w:hAnsi="宋体" w:cs="宋体"/>
          <w:color w:val="000000"/>
          <w:sz w:val="24"/>
          <w:highlight w:val="none"/>
        </w:rPr>
      </w:r>
      <w:r/>
    </w:p>
    <w:p>
      <w:pPr>
        <w:pStyle w:val="855"/>
        <w:ind w:firstLine="480"/>
        <w:spacing w:line="360" w:lineRule="auto"/>
        <w:rPr>
          <w:rFonts w:hint="eastAsia"/>
          <w:color w:val="000000"/>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shd w:val="clear" w:color="auto" w:fill="ffffff"/>
        </w:rPr>
        <w:t xml:space="preserve">本项目分标段采购，进入每个标段评审的实质性响应且具有得标权的供应商不得少于三家，如不足三家，则该标段采购失败。本项目投标人可以任意选择标段进行投标。本项目投标人的累计成交标段数不得超过2个。</w:t>
      </w:r>
      <w:r>
        <w:rPr>
          <w:rFonts w:hint="eastAsia"/>
          <w:color w:val="000000"/>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7、针对中小型企业残疾人企业和监狱企业的评审：</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如本项目为专门面向中小企业采购，将不再享受价格评审加分。</w:t>
      </w:r>
      <w:r>
        <w:rPr>
          <w:rFonts w:hint="eastAsia" w:ascii="宋体" w:hAnsi="宋体" w:cs="宋体"/>
          <w:color w:val="000000"/>
          <w:sz w:val="24"/>
          <w:highlight w:val="none"/>
        </w:rPr>
      </w:r>
      <w:r/>
    </w:p>
    <w:p>
      <w:pPr>
        <w:pStyle w:val="837"/>
        <w:ind w:firstLine="420"/>
        <w:spacing w:line="360" w:lineRule="auto"/>
        <w:rPr>
          <w:b/>
          <w:bCs/>
          <w:color w:val="000000"/>
          <w:sz w:val="24"/>
          <w:highlight w:val="none"/>
        </w:rPr>
      </w:pPr>
      <w:r>
        <w:rPr>
          <w:rFonts w:hint="eastAsia"/>
          <w:color w:val="000000"/>
          <w:sz w:val="24"/>
          <w:highlight w:val="none"/>
        </w:rPr>
        <w:t xml:space="preserve">（</w:t>
      </w:r>
      <w:r>
        <w:rPr>
          <w:color w:val="000000"/>
          <w:sz w:val="24"/>
          <w:highlight w:val="none"/>
        </w:rPr>
        <w:t xml:space="preserve">1</w:t>
      </w:r>
      <w:r>
        <w:rPr>
          <w:rFonts w:hint="eastAsia"/>
          <w:color w:val="000000"/>
          <w:sz w:val="24"/>
          <w:highlight w:val="none"/>
        </w:rPr>
        <w:t xml:space="preserve">）</w:t>
      </w:r>
      <w:r>
        <w:rPr>
          <w:rFonts w:hint="eastAsia"/>
          <w:b/>
          <w:bCs/>
          <w:color w:val="000000"/>
          <w:sz w:val="24"/>
          <w:highlight w:val="none"/>
        </w:rPr>
        <w:t xml:space="preserve">本项目属于专门面向中小企业的采购。 </w:t>
      </w:r>
      <w:r>
        <w:rPr>
          <w:b/>
          <w:bCs/>
          <w:color w:val="000000"/>
          <w:sz w:val="24"/>
          <w:highlight w:val="none"/>
        </w:rPr>
      </w:r>
      <w:r/>
    </w:p>
    <w:p>
      <w:pPr>
        <w:pStyle w:val="837"/>
        <w:ind w:firstLine="42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）依据《政府采购促进中小企业发展管理办法》规定享受扶持政策获得政府采购合同的，小微企业不得将合同分包给大中型企业，中型企业不得将合同分包给大型企业。 </w:t>
      </w:r>
      <w:r>
        <w:rPr>
          <w:color w:val="000000"/>
          <w:sz w:val="24"/>
          <w:highlight w:val="none"/>
        </w:rPr>
      </w:r>
      <w:r/>
    </w:p>
    <w:p>
      <w:pPr>
        <w:pStyle w:val="837"/>
        <w:ind w:firstLine="42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3</w:t>
      </w:r>
      <w:r>
        <w:rPr>
          <w:rFonts w:hint="eastAsia"/>
          <w:color w:val="000000"/>
          <w:sz w:val="24"/>
          <w:highlight w:val="none"/>
        </w:rPr>
        <w:t xml:space="preserve">）</w:t>
      </w:r>
      <w:r>
        <w:rPr>
          <w:rFonts w:hint="eastAsia"/>
          <w:b/>
          <w:bCs/>
          <w:color w:val="000000"/>
          <w:sz w:val="24"/>
          <w:highlight w:val="none"/>
        </w:rPr>
        <w:t xml:space="preserve">本项目采购标的对应的中小企业划分标准所属行业为其他未列明行业。</w:t>
      </w:r>
      <w:r>
        <w:rPr>
          <w:rFonts w:hint="eastAsia"/>
          <w:color w:val="000000"/>
          <w:sz w:val="24"/>
          <w:highlight w:val="none"/>
        </w:rPr>
        <w:t xml:space="preserve">中小微企业划型标准根据《中小企业划型 标准规定》（工信部联企业【</w:t>
      </w:r>
      <w:r>
        <w:rPr>
          <w:color w:val="000000"/>
          <w:sz w:val="24"/>
          <w:highlight w:val="none"/>
        </w:rPr>
        <w:t xml:space="preserve">2011</w:t>
      </w:r>
      <w:r>
        <w:rPr>
          <w:rFonts w:hint="eastAsia"/>
          <w:color w:val="000000"/>
          <w:sz w:val="24"/>
          <w:highlight w:val="none"/>
        </w:rPr>
        <w:t xml:space="preserve">】</w:t>
      </w:r>
      <w:r>
        <w:rPr>
          <w:color w:val="000000"/>
          <w:sz w:val="24"/>
          <w:highlight w:val="none"/>
        </w:rPr>
        <w:t xml:space="preserve">300 </w:t>
      </w:r>
      <w:r>
        <w:rPr>
          <w:rFonts w:hint="eastAsia"/>
          <w:color w:val="000000"/>
          <w:sz w:val="24"/>
          <w:highlight w:val="none"/>
        </w:rPr>
        <w:t xml:space="preserve">号）</w:t>
      </w:r>
      <w:r>
        <w:rPr>
          <w:color w:val="000000"/>
          <w:sz w:val="24"/>
          <w:highlight w:val="none"/>
        </w:rPr>
      </w:r>
      <w:r/>
    </w:p>
    <w:p>
      <w:pPr>
        <w:pStyle w:val="837"/>
        <w:ind w:firstLine="42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4</w:t>
      </w:r>
      <w:r>
        <w:rPr>
          <w:rFonts w:hint="eastAsia"/>
          <w:color w:val="000000"/>
          <w:sz w:val="24"/>
          <w:highlight w:val="none"/>
        </w:rPr>
        <w:t xml:space="preserve">）中小企业参加政府采购活动，应当出具《政府采购促进中小企业发展管理办法》附件规定《中小企业声明函》，否则不得享受相关中小企业扶持政策。 </w:t>
      </w:r>
      <w:r>
        <w:rPr>
          <w:color w:val="000000"/>
          <w:sz w:val="24"/>
          <w:highlight w:val="none"/>
        </w:rPr>
      </w:r>
      <w:r/>
    </w:p>
    <w:p>
      <w:pPr>
        <w:pStyle w:val="837"/>
        <w:ind w:firstLine="480"/>
        <w:spacing w:line="360" w:lineRule="auto"/>
        <w:rPr>
          <w:color w:val="000000"/>
          <w:sz w:val="24"/>
          <w:highlight w:val="none"/>
        </w:rPr>
      </w:pPr>
      <w:r>
        <w:rPr>
          <w:rFonts w:hint="eastAsia"/>
          <w:color w:val="000000"/>
          <w:sz w:val="24"/>
          <w:highlight w:val="none"/>
        </w:rPr>
        <w:t xml:space="preserve">（5）若供应商提供的《中小企业声明函》为虚假声明则视同提供虚假材料，按政府采购相关规定处理并报请政府监管部门给予行政处罚。 </w:t>
      </w:r>
      <w:r>
        <w:rPr>
          <w:color w:val="000000"/>
          <w:sz w:val="24"/>
          <w:highlight w:val="none"/>
        </w:rPr>
      </w:r>
      <w:r/>
    </w:p>
    <w:p>
      <w:pPr>
        <w:pStyle w:val="837"/>
        <w:ind w:firstLine="420"/>
        <w:spacing w:line="360" w:lineRule="auto"/>
        <w:rPr>
          <w:color w:val="000000"/>
          <w:sz w:val="24"/>
          <w:highlight w:val="none"/>
        </w:rPr>
      </w:pPr>
      <w:r>
        <w:rPr>
          <w:rFonts w:hint="eastAsia"/>
          <w:color w:val="000000"/>
          <w:sz w:val="24"/>
          <w:highlight w:val="none"/>
        </w:rPr>
        <w:t xml:space="preserve">（6）残疾人福利性单位 </w:t>
      </w:r>
      <w:r>
        <w:rPr>
          <w:color w:val="000000"/>
          <w:sz w:val="24"/>
          <w:highlight w:val="none"/>
        </w:rPr>
      </w:r>
      <w:r/>
    </w:p>
    <w:p>
      <w:pPr>
        <w:pStyle w:val="837"/>
        <w:ind w:firstLine="420"/>
        <w:spacing w:line="360" w:lineRule="auto"/>
        <w:rPr>
          <w:color w:val="000000"/>
          <w:sz w:val="24"/>
          <w:highlight w:val="none"/>
        </w:rPr>
      </w:pPr>
      <w:r>
        <w:rPr>
          <w:rFonts w:hint="eastAsia"/>
          <w:color w:val="000000"/>
          <w:sz w:val="24"/>
          <w:highlight w:val="none"/>
        </w:rPr>
        <w:t xml:space="preserve">根据《关于贯彻执行绿色采购、促进残疾人就业和支持监狱企业发展有关政策的通知（苏财购〔</w:t>
      </w:r>
      <w:r>
        <w:rPr>
          <w:color w:val="000000"/>
          <w:sz w:val="24"/>
          <w:highlight w:val="none"/>
        </w:rPr>
        <w:t xml:space="preserve">2020</w:t>
      </w:r>
      <w:r>
        <w:rPr>
          <w:rFonts w:hint="eastAsia"/>
          <w:color w:val="000000"/>
          <w:sz w:val="24"/>
          <w:highlight w:val="none"/>
        </w:rPr>
        <w:t xml:space="preserve">〕</w:t>
      </w:r>
      <w:r>
        <w:rPr>
          <w:color w:val="000000"/>
          <w:sz w:val="24"/>
          <w:highlight w:val="none"/>
        </w:rPr>
        <w:t xml:space="preserve">10 </w:t>
      </w:r>
      <w:r>
        <w:rPr>
          <w:rFonts w:hint="eastAsia"/>
          <w:color w:val="000000"/>
          <w:sz w:val="24"/>
          <w:highlight w:val="none"/>
        </w:rPr>
        <w:t xml:space="preserve">号）》，残疾人福利性单位视同小型、微型企业，享受评审中价格扣除等促进中小企业发展的政府采购政策， 残疾人福利性单位属于小型、微型企业的，不重复享受政策。如供应商认定本企业为残疾人福利性单位，应提 交《残疾人福利性单位声明函》，未提供视为非残疾人福利性单位，不视同小微企业，不享受残疾人福利性单位政策。</w:t>
      </w:r>
      <w:r>
        <w:rPr>
          <w:color w:val="000000"/>
          <w:sz w:val="24"/>
          <w:highlight w:val="none"/>
        </w:rPr>
      </w:r>
      <w:r/>
    </w:p>
    <w:p>
      <w:pPr>
        <w:pStyle w:val="837"/>
        <w:ind w:firstLine="420"/>
        <w:spacing w:line="360" w:lineRule="auto"/>
        <w:rPr>
          <w:color w:val="000000"/>
          <w:sz w:val="24"/>
          <w:highlight w:val="none"/>
        </w:rPr>
      </w:pPr>
      <w:r>
        <w:rPr>
          <w:rFonts w:hint="eastAsia"/>
          <w:color w:val="000000"/>
          <w:sz w:val="24"/>
          <w:highlight w:val="none"/>
        </w:rPr>
        <w:t xml:space="preserve">（7）监狱企业 </w:t>
      </w:r>
      <w:r>
        <w:rPr>
          <w:color w:val="000000"/>
          <w:sz w:val="24"/>
          <w:highlight w:val="none"/>
        </w:rPr>
      </w:r>
      <w:r/>
    </w:p>
    <w:p>
      <w:pPr>
        <w:pStyle w:val="855"/>
        <w:ind w:firstLine="480"/>
        <w:spacing w:line="360" w:lineRule="auto"/>
        <w:rPr>
          <w:rFonts w:hint="eastAsia"/>
          <w:color w:val="000000"/>
          <w:highlight w:val="none"/>
        </w:rPr>
      </w:pPr>
      <w:r>
        <w:rPr>
          <w:rFonts w:hint="eastAsia"/>
          <w:color w:val="000000"/>
          <w:sz w:val="24"/>
          <w:highlight w:val="none"/>
        </w:rPr>
        <w:t xml:space="preserve">根据苏财购【</w:t>
      </w:r>
      <w:r>
        <w:rPr>
          <w:color w:val="000000"/>
          <w:sz w:val="24"/>
          <w:highlight w:val="none"/>
        </w:rPr>
        <w:t xml:space="preserve">2019</w:t>
      </w:r>
      <w:r>
        <w:rPr>
          <w:rFonts w:hint="eastAsia"/>
          <w:color w:val="000000"/>
          <w:sz w:val="24"/>
          <w:highlight w:val="none"/>
        </w:rPr>
        <w:t xml:space="preserve">】</w:t>
      </w:r>
      <w:r>
        <w:rPr>
          <w:color w:val="000000"/>
          <w:sz w:val="24"/>
          <w:highlight w:val="none"/>
        </w:rPr>
        <w:t xml:space="preserve">10 </w:t>
      </w:r>
      <w:r>
        <w:rPr>
          <w:rFonts w:hint="eastAsia"/>
          <w:color w:val="000000"/>
          <w:sz w:val="24"/>
          <w:highlight w:val="none"/>
        </w:rPr>
        <w:t xml:space="preserve">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rFonts w:hint="eastAsia"/>
          <w:color w:val="000000"/>
          <w:highlight w:val="none"/>
        </w:rPr>
      </w:r>
      <w:r/>
    </w:p>
    <w:p>
      <w:pPr>
        <w:pStyle w:val="83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二、评分标准</w:t>
      </w:r>
      <w:r>
        <w:rPr>
          <w:rFonts w:hint="eastAsia" w:ascii="宋体" w:hAnsi="宋体" w:cs="宋体"/>
          <w:bCs/>
          <w:color w:val="000000"/>
          <w:sz w:val="24"/>
          <w:highlight w:val="none"/>
        </w:rPr>
      </w:r>
      <w:r/>
    </w:p>
    <w:p>
      <w:pPr>
        <w:pStyle w:val="837"/>
        <w:ind w:firstLine="480"/>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（一）报价得分（10分）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第一步：响应报价低于或等于采购预算价格的，为有效响应报价。超最高限价的响应报价为无效响应报价。无效响应报价的响应文件不进行评审，也不得标。</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步：价格分采用低价优先法计算，即满足招标文件要求且响应价格最低的响应报价为评标基准价（如响应人为小微企业、监狱企业或残疾人福利性单位的，则用优惠后的价格参与评审，如优惠后的价格为最低价的，则作为评标基准价），其价格分为满分10分。其他响应单位的价格分统一按照下列公式计算：</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磋商报价得分＝（评标基准价/磋商报价）×10%×100</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color w:val="000000"/>
          <w:sz w:val="24"/>
          <w:highlight w:val="none"/>
        </w:rPr>
        <w:t xml:space="preserve">评标委员会认为投标人的报价明显低于其他通过符合性审查投标人的报价，</w:t>
      </w:r>
      <w:r>
        <w:rPr>
          <w:rFonts w:hint="eastAsia" w:ascii="宋体" w:hAnsi="宋体" w:cs="宋体"/>
          <w:color w:val="000000"/>
          <w:sz w:val="24"/>
          <w:highlight w:val="none"/>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（二）技术方案（58分） </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1、对项目的理解和认识（10分）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服务方案中对专项债、特别国债现状、背景的理解和认识进行综合评价，全面详细、深刻、客观、真实的得10分，较全面、深刻、与项目实际基本相符，理解与认识较符合需求的得7分，认识一般、理解和认识较简单的3分；不符合要求或未提供的不得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2、对项目主要工作内容的把握（10分）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响应单位对项目主要工作内容和形成成果形式等把握准确、全面程度进行综合评价，全面、准确的得10分，较全面、较准确的得7分，欠全面、准确性一般的得3分；不符合要求或未提供的不得分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3、项目工作思路及服务方案（10分）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应根据采购文件要求提供项目的工作思路和服务方案：综合评定思路清晰、合理可行，服务方案科学，可行性强，完全满足采购文件要求的得10分；工作思路基本清晰、服务方案较全面、整体科学可行，符合采购要求的得7分，工作思路和服务方案合理性较简单，可行性一般得3分；所提供工作思路及服务方案不符合要求或未提供的不得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4、响应单位工作进度安排合理，保障措施科学的得10分；工作进度安排基本合理，保障措施基本可行的得7分；工作安排合理性一般，保障措施一般的得3分；不符合要求或未提供不得分。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5、企业内部管理制度（10分）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内部管理制度包括但不限于人员管理制度（人事、人员组织、人员培训）、职业操守制度、廉洁自律制度、财务制度、内控制度、档案管理制度。管理制度全面完善、科学合理、规范可行的得10分；管理制度完整、较合理可行的得7分；管理制度基本完整，可行性一般得3分；未提供的不得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6、技术实力（8分）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于地方政府债券、超长期特别国债、中央预算内投资等资金申报类项目，开展政策背景、支持方向、申报条件及管理要求的解读培训。培训经验丰富、培训内容完整可得8分；培训经验一般，培训内容基本完成可得4分，培训经验和培训内容简单的可得2分；未提供得不得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三、企业综合实力（32分）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1、项目负责人具有咨询工程师职业资格得2分，并具有高级及以上工程师得2分，累计最高4分。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2、本项目拟投入项目成员（项目负责人除外）具有咨询工程师职业资格的，每提供一人得2分，最高8分；以上人员具有中级及以上职称的，每提供一个加1分，最高2分；本项共10分。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（注：需提供响应单位为上述人员缴纳的近3个月社保证明扫描件，不提供不得分。）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3、响应单位类似业绩（15分）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响应单位自2022年11月1日以来具有特别国债</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中央预算资金</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专项债等资金申报类似业绩，每提供一个得3分，最高15分。（注：需提供项目</w:t>
      </w:r>
      <w:r>
        <w:rPr>
          <w:rFonts w:hint="eastAsia" w:ascii="宋体" w:hAnsi="宋体" w:cs="宋体"/>
          <w:color w:val="000000"/>
          <w:sz w:val="24"/>
          <w:highlight w:val="none"/>
          <w:lang w:val="en-US" w:eastAsia="zh-CN"/>
        </w:rPr>
        <w:t xml:space="preserve">完整</w:t>
      </w:r>
      <w:r>
        <w:rPr>
          <w:rFonts w:hint="eastAsia" w:ascii="宋体" w:hAnsi="宋体" w:cs="宋体"/>
          <w:color w:val="000000"/>
          <w:sz w:val="24"/>
          <w:highlight w:val="none"/>
        </w:rPr>
        <w:t xml:space="preserve">合同复印件）</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4、响应单位管理体系（3分）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响应单位具有有效期内的质量管理体系认证、环境管理体系认证、职业健康管理体系认证的，每具备一项得1分，满分3分。</w:t>
      </w:r>
      <w:r>
        <w:rPr>
          <w:rFonts w:hint="eastAsia" w:ascii="宋体" w:hAnsi="宋体" w:cs="宋体"/>
          <w:color w:val="000000"/>
          <w:sz w:val="24"/>
          <w:highlight w:val="none"/>
        </w:rPr>
      </w:r>
      <w:r/>
    </w:p>
    <w:p>
      <w:pPr>
        <w:pStyle w:val="8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注：必须提供证书扫描件以及在中国国家认证认可监督管理委员会网站http://www.cnca.gov.cn的完整查询截图，未提供或提供不全不得分。</w:t>
      </w:r>
      <w:r>
        <w:rPr>
          <w:rFonts w:hint="eastAsia" w:ascii="宋体" w:hAnsi="宋体" w:cs="宋体"/>
          <w:color w:val="000000"/>
          <w:sz w:val="24"/>
          <w:highlight w:val="none"/>
        </w:rPr>
      </w:r>
      <w:r/>
    </w:p>
    <w:p>
      <w:pPr>
        <w:pStyle w:val="837"/>
        <w:rPr>
          <w:rFonts w:hint="eastAsia"/>
          <w:b/>
          <w:color w:val="000000"/>
          <w:highlight w:val="none"/>
        </w:rPr>
      </w:pPr>
      <w:r>
        <w:rPr>
          <w:rFonts w:hint="eastAsia"/>
          <w:b/>
          <w:color w:val="000000"/>
          <w:highlight w:val="none"/>
        </w:rPr>
      </w:r>
      <w:r/>
    </w:p>
    <w:sectPr>
      <w:headerReference w:type="default" r:id="rId12"/>
      <w:footerReference w:type="default" r:id="rId16"/>
      <w:footnotePr/>
      <w:endnotePr/>
      <w:type w:val="nextPage"/>
      <w:pgSz w:w="11906" w:h="16838" w:orient="portrait"/>
      <w:pgMar w:top="1247" w:right="1803" w:bottom="1247"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方正仿宋简体">
    <w:panose1 w:val="020B0503020202020204"/>
  </w:font>
  <w:font w:name="Tahoma">
    <w:panose1 w:val="020B0604030504040204"/>
  </w:font>
  <w:font w:name="仿宋">
    <w:panose1 w:val="02010609060101010101"/>
  </w:font>
  <w:font w:name="等线">
    <w:panose1 w:val="02010600030101010101"/>
  </w:font>
  <w:font w:name="font-weight : 400">
    <w:panose1 w:val="020B0503020202020204"/>
  </w:font>
  <w:font w:name="Calibri">
    <w:panose1 w:val="020F050202020403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Light">
    <w:panose1 w:val="020F030202020403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863"/>
                            <w:tabs>
                              <w:tab w:val="clear" w:pos="4153" w:leader="none"/>
                              <w:tab w:val="clear" w:pos="8306" w:leader="none"/>
                            </w:tabs>
                          </w:pPr>
                          <w:r/>
                          <w:r/>
                        </w:p>
                        <w:p>
                          <w:pPr>
                            <w:pStyle w:val="8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863"/>
                      <w:tabs>
                        <w:tab w:val="clear" w:pos="4153" w:leader="none"/>
                        <w:tab w:val="clear" w:pos="8306" w:leader="none"/>
                      </w:tabs>
                    </w:pPr>
                    <w:r/>
                    <w:r/>
                  </w:p>
                  <w:p>
                    <w:pPr>
                      <w:pStyle w:val="837"/>
                    </w:pPr>
                    <w:r/>
                    <w:r/>
                  </w:p>
                </w:txbxContent>
              </v:textbox>
            </v:shape>
          </w:pict>
        </mc:Fallback>
      </mc:AlternateContent>
    </w:r>
    <w:r/>
  </w:p>
  <w:p>
    <w:pPr>
      <w:pStyle w:val="86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83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83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47650"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863"/>
                            <w:tabs>
                              <w:tab w:val="clear" w:pos="4153" w:leader="none"/>
                              <w:tab w:val="clear" w:pos="8306" w:leader="none"/>
                            </w:tabs>
                          </w:pPr>
                          <w:r/>
                          <w:r/>
                        </w:p>
                        <w:p>
                          <w:pPr>
                            <w:pStyle w:val="83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863"/>
                      <w:tabs>
                        <w:tab w:val="clear" w:pos="4153" w:leader="none"/>
                        <w:tab w:val="clear" w:pos="8306" w:leader="none"/>
                      </w:tabs>
                    </w:pPr>
                    <w:r/>
                    <w:r/>
                  </w:p>
                  <w:p>
                    <w:pPr>
                      <w:pStyle w:val="837"/>
                    </w:pPr>
                    <w:r/>
                    <w:r/>
                  </w:p>
                </w:txbxContent>
              </v:textbox>
            </v:shape>
          </w:pict>
        </mc:Fallback>
      </mc:AlternateContent>
    </w:r>
    <w:r/>
  </w:p>
  <w:p>
    <w:pPr>
      <w:pStyle w:val="86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83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83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3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both"/>
      <w:tabs>
        <w:tab w:val="center" w:pos="4153" w:leader="none"/>
        <w:tab w:val="right" w:pos="8306" w:leader="none"/>
      </w:tabs>
    </w:pPr>
    <w:r>
      <w:rPr>
        <w:rFonts w:hint="eastAsia"/>
      </w:rPr>
      <w:t xml:space="preserve">苏州市天美达招投标咨询服务有限公司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both"/>
      <w:tabs>
        <w:tab w:val="center" w:pos="4153" w:leader="none"/>
        <w:tab w:val="right" w:pos="8306" w:leader="none"/>
      </w:tabs>
      <w:rPr>
        <w:u w:val="single"/>
      </w:rPr>
    </w:pPr>
    <w:r>
      <w:rPr>
        <w:rFonts w:hint="eastAsia"/>
      </w:rPr>
      <w:t xml:space="preserve">苏州市天美达招投标咨询服务有限公司</w:t>
    </w:r>
    <w:r>
      <w:rPr>
        <w:rFonts w:hint="eastAsia"/>
        <w:u w:val="single"/>
      </w:rPr>
      <w:t xml:space="preserve"> </w:t>
    </w:r>
    <w:r>
      <w:rPr>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both"/>
      <w:tabs>
        <w:tab w:val="center" w:pos="4153" w:leader="none"/>
        <w:tab w:val="right" w:pos="8306" w:leader="none"/>
      </w:tabs>
      <w:rPr>
        <w:rFonts w:hint="eastAsia"/>
        <w:u w:val="single"/>
      </w:rPr>
    </w:pPr>
    <w:r>
      <w:rPr>
        <w:rFonts w:hint="eastAsia"/>
      </w:rPr>
      <w:t xml:space="preserve">苏州市天美达招投标咨询服务有限公司</w:t>
    </w:r>
    <w:r>
      <w:rPr>
        <w:rFonts w:hint="eastAsia"/>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both"/>
      <w:tabs>
        <w:tab w:val="center" w:pos="4153" w:leader="none"/>
        <w:tab w:val="right" w:pos="8306" w:leader="none"/>
      </w:tabs>
      <w:rPr>
        <w:u w:val="single"/>
      </w:rPr>
    </w:pPr>
    <w:r>
      <w:rPr>
        <w:rFonts w:hint="eastAsia"/>
      </w:rPr>
      <w:t xml:space="preserve">苏州市天美达招投标咨询服务有限公司</w:t>
    </w:r>
    <w:r>
      <w:rPr>
        <w:rFonts w:hint="eastAsia"/>
        <w:u w:val="single"/>
      </w:rPr>
      <w:t xml:space="preserve"> </w:t>
    </w:r>
    <w:r>
      <w:rPr>
        <w:u w:val="single"/>
      </w:rPr>
    </w:r>
    <w:r/>
  </w:p>
  <w:p>
    <w:pPr>
      <w:pStyle w:val="866"/>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7"/>
      </w:pPr>
    </w:lvl>
    <w:lvl w:ilvl="1">
      <w:start w:val="1"/>
      <w:numFmt w:val="bullet"/>
      <w:isLgl w:val="false"/>
      <w:suff w:val="tab"/>
      <w:lvlText w:val="o"/>
      <w:lvlJc w:val="left"/>
      <w:pPr>
        <w:pStyle w:val="837"/>
        <w:ind w:left="1440" w:hanging="360"/>
      </w:pPr>
      <w:rPr>
        <w:rFonts w:ascii="Courier New" w:hAnsi="Courier New" w:eastAsia="Courier New" w:cs="Courier New"/>
      </w:rPr>
    </w:lvl>
    <w:lvl w:ilvl="2">
      <w:start w:val="1"/>
      <w:numFmt w:val="bullet"/>
      <w:isLgl w:val="false"/>
      <w:suff w:val="tab"/>
      <w:lvlText w:val="§"/>
      <w:lvlJc w:val="left"/>
      <w:pPr>
        <w:pStyle w:val="837"/>
        <w:ind w:left="2160" w:hanging="360"/>
      </w:pPr>
      <w:rPr>
        <w:rFonts w:ascii="Wingdings" w:hAnsi="Wingdings" w:eastAsia="Wingdings" w:cs="Wingdings"/>
      </w:rPr>
    </w:lvl>
    <w:lvl w:ilvl="3">
      <w:start w:val="1"/>
      <w:numFmt w:val="bullet"/>
      <w:isLgl w:val="false"/>
      <w:suff w:val="tab"/>
      <w:lvlText w:val="·"/>
      <w:lvlJc w:val="left"/>
      <w:pPr>
        <w:pStyle w:val="837"/>
        <w:ind w:left="2880" w:hanging="360"/>
      </w:pPr>
      <w:rPr>
        <w:rFonts w:ascii="Symbol" w:hAnsi="Symbol" w:eastAsia="Symbol" w:cs="Symbol"/>
      </w:rPr>
    </w:lvl>
    <w:lvl w:ilvl="4">
      <w:start w:val="1"/>
      <w:numFmt w:val="bullet"/>
      <w:isLgl w:val="false"/>
      <w:suff w:val="tab"/>
      <w:lvlText w:val="o"/>
      <w:lvlJc w:val="left"/>
      <w:pPr>
        <w:pStyle w:val="837"/>
        <w:ind w:left="3600" w:hanging="360"/>
      </w:pPr>
      <w:rPr>
        <w:rFonts w:ascii="Courier New" w:hAnsi="Courier New" w:eastAsia="Courier New" w:cs="Courier New"/>
      </w:rPr>
    </w:lvl>
    <w:lvl w:ilvl="5">
      <w:start w:val="1"/>
      <w:numFmt w:val="bullet"/>
      <w:isLgl w:val="false"/>
      <w:suff w:val="tab"/>
      <w:lvlText w:val="§"/>
      <w:lvlJc w:val="left"/>
      <w:pPr>
        <w:pStyle w:val="837"/>
        <w:ind w:left="4320" w:hanging="360"/>
      </w:pPr>
      <w:rPr>
        <w:rFonts w:ascii="Wingdings" w:hAnsi="Wingdings" w:eastAsia="Wingdings" w:cs="Wingdings"/>
      </w:rPr>
    </w:lvl>
    <w:lvl w:ilvl="6">
      <w:start w:val="1"/>
      <w:numFmt w:val="bullet"/>
      <w:isLgl w:val="false"/>
      <w:suff w:val="tab"/>
      <w:lvlText w:val="·"/>
      <w:lvlJc w:val="left"/>
      <w:pPr>
        <w:pStyle w:val="837"/>
        <w:ind w:left="5040" w:hanging="360"/>
      </w:pPr>
      <w:rPr>
        <w:rFonts w:ascii="Symbol" w:hAnsi="Symbol" w:eastAsia="Symbol" w:cs="Symbol"/>
      </w:rPr>
    </w:lvl>
    <w:lvl w:ilvl="7">
      <w:start w:val="1"/>
      <w:numFmt w:val="bullet"/>
      <w:isLgl w:val="false"/>
      <w:suff w:val="tab"/>
      <w:lvlText w:val="o"/>
      <w:lvlJc w:val="left"/>
      <w:pPr>
        <w:pStyle w:val="837"/>
        <w:ind w:left="5760" w:hanging="360"/>
      </w:pPr>
      <w:rPr>
        <w:rFonts w:ascii="Courier New" w:hAnsi="Courier New" w:eastAsia="Courier New" w:cs="Courier New"/>
      </w:rPr>
    </w:lvl>
    <w:lvl w:ilvl="8">
      <w:start w:val="1"/>
      <w:numFmt w:val="bullet"/>
      <w:isLgl w:val="false"/>
      <w:suff w:val="tab"/>
      <w:lvlText w:val="§"/>
      <w:lvlJc w:val="left"/>
      <w:pPr>
        <w:pStyle w:val="837"/>
        <w:ind w:left="6480" w:hanging="360"/>
      </w:pPr>
      <w:rPr>
        <w:rFonts w:ascii="Wingdings" w:hAnsi="Wingdings" w:eastAsia="Wingdings" w:cs="Wingdings"/>
      </w:rPr>
    </w:lvl>
  </w:abstractNum>
  <w:abstractNum w:abstractNumId="1">
    <w:multiLevelType w:val="hybridMultilevel"/>
    <w:lvl w:ilvl="0">
      <w:start w:val="1"/>
      <w:numFmt w:val="decimal"/>
      <w:pStyle w:val="915"/>
      <w:isLgl w:val="false"/>
      <w:suff w:val="tab"/>
      <w:lvlText w:val="%1."/>
      <w:lvlJc w:val="left"/>
      <w:pPr>
        <w:pStyle w:val="837"/>
        <w:ind w:left="431" w:hanging="431"/>
        <w:tabs>
          <w:tab w:val="num" w:pos="432" w:leader="none"/>
        </w:tabs>
      </w:pPr>
      <w:rPr>
        <w:rFonts w:ascii="Cambria" w:hAnsi="Cambria" w:eastAsia="宋体"/>
      </w:rPr>
    </w:lvl>
    <w:lvl w:ilvl="1">
      <w:start w:val="1"/>
      <w:numFmt w:val="decimal"/>
      <w:isLgl w:val="false"/>
      <w:suff w:val="tab"/>
      <w:lvlText w:val="%1.%2"/>
      <w:lvlJc w:val="left"/>
      <w:pPr>
        <w:pStyle w:val="837"/>
        <w:ind w:left="567" w:hanging="567"/>
        <w:tabs>
          <w:tab w:val="num" w:pos="432" w:leader="none"/>
        </w:tabs>
      </w:pPr>
      <w:rPr>
        <w:rFonts w:ascii="Cambria" w:hAnsi="Cambria" w:eastAsia="宋体"/>
      </w:rPr>
    </w:lvl>
    <w:lvl w:ilvl="2">
      <w:start w:val="1"/>
      <w:numFmt w:val="decimal"/>
      <w:isLgl w:val="false"/>
      <w:suff w:val="tab"/>
      <w:lvlText w:val="%1.%2.%3"/>
      <w:lvlJc w:val="left"/>
      <w:pPr>
        <w:pStyle w:val="837"/>
        <w:ind w:left="397" w:hanging="397"/>
        <w:tabs>
          <w:tab w:val="num" w:pos="432" w:leader="none"/>
        </w:tabs>
      </w:pPr>
      <w:rPr>
        <w:rFonts w:ascii="Cambria" w:hAnsi="Cambria" w:eastAsia="宋体"/>
      </w:rPr>
    </w:lvl>
    <w:lvl w:ilvl="3">
      <w:start w:val="1"/>
      <w:numFmt w:val="decimal"/>
      <w:isLgl w:val="false"/>
      <w:suff w:val="tab"/>
      <w:lvlText w:val="%1.%2.%3.%4"/>
      <w:lvlJc w:val="left"/>
      <w:pPr>
        <w:pStyle w:val="837"/>
        <w:ind w:left="431" w:hanging="431"/>
        <w:tabs>
          <w:tab w:val="num" w:pos="432" w:leader="none"/>
        </w:tabs>
      </w:pPr>
      <w:rPr>
        <w:rFonts w:ascii="Calibri" w:hAnsi="Calibri"/>
      </w:rPr>
    </w:lvl>
    <w:lvl w:ilvl="4">
      <w:start w:val="1"/>
      <w:numFmt w:val="decimal"/>
      <w:isLgl w:val="false"/>
      <w:suff w:val="tab"/>
      <w:lvlText w:val="%1.%2.%3.%4.%5"/>
      <w:lvlJc w:val="left"/>
      <w:pPr>
        <w:pStyle w:val="837"/>
        <w:ind w:left="431" w:hanging="431"/>
        <w:tabs>
          <w:tab w:val="num" w:pos="432" w:leader="none"/>
        </w:tabs>
      </w:pPr>
      <w:rPr>
        <w:rFonts w:ascii="Calibri" w:hAnsi="Calibri" w:eastAsia="宋体"/>
      </w:rPr>
    </w:lvl>
    <w:lvl w:ilvl="5">
      <w:start w:val="1"/>
      <w:numFmt w:val="decimal"/>
      <w:isLgl w:val="false"/>
      <w:suff w:val="tab"/>
      <w:lvlText w:val="%1.%2.%3.%4.%5.%6"/>
      <w:lvlJc w:val="left"/>
      <w:pPr>
        <w:pStyle w:val="837"/>
        <w:ind w:left="431" w:hanging="431"/>
        <w:tabs>
          <w:tab w:val="num" w:pos="432" w:leader="none"/>
        </w:tabs>
      </w:pPr>
      <w:rPr>
        <w:rFonts w:ascii="Calibri" w:hAnsi="Calibri"/>
      </w:rPr>
    </w:lvl>
    <w:lvl w:ilvl="6">
      <w:start w:val="1"/>
      <w:numFmt w:val="decimal"/>
      <w:isLgl w:val="false"/>
      <w:suff w:val="tab"/>
      <w:lvlText w:val="%1.%2.%3.%4.%5.%6.%7"/>
      <w:lvlJc w:val="left"/>
      <w:pPr>
        <w:pStyle w:val="837"/>
        <w:ind w:left="431" w:hanging="431"/>
        <w:tabs>
          <w:tab w:val="num" w:pos="432" w:leader="none"/>
        </w:tabs>
      </w:pPr>
      <w:rPr>
        <w:rFonts w:hint="eastAsia"/>
      </w:rPr>
    </w:lvl>
    <w:lvl w:ilvl="7">
      <w:start w:val="1"/>
      <w:numFmt w:val="decimal"/>
      <w:isLgl w:val="false"/>
      <w:suff w:val="tab"/>
      <w:lvlText w:val="%1.%2.%3.%4.%5.%6.%7.%8"/>
      <w:lvlJc w:val="left"/>
      <w:pPr>
        <w:pStyle w:val="837"/>
        <w:ind w:left="431" w:hanging="431"/>
        <w:tabs>
          <w:tab w:val="num" w:pos="432" w:leader="none"/>
        </w:tabs>
      </w:pPr>
      <w:rPr>
        <w:rFonts w:hint="eastAsia"/>
      </w:rPr>
    </w:lvl>
    <w:lvl w:ilvl="8">
      <w:start w:val="1"/>
      <w:numFmt w:val="decimal"/>
      <w:isLgl w:val="false"/>
      <w:suff w:val="tab"/>
      <w:lvlText w:val="%1.%2.%3.%4.%5.%6.%7.%8.%9"/>
      <w:lvlJc w:val="left"/>
      <w:pPr>
        <w:pStyle w:val="837"/>
        <w:ind w:left="431" w:hanging="431"/>
        <w:tabs>
          <w:tab w:val="num" w:pos="432" w:leader="none"/>
        </w:tabs>
      </w:pPr>
      <w:rPr>
        <w:rFonts w:hint="eastAsia"/>
      </w:rPr>
    </w:lvl>
  </w:abstractNum>
  <w:abstractNum w:abstractNumId="2">
    <w:multiLevelType w:val="hybridMultilevel"/>
    <w:lvl w:ilvl="0">
      <w:start w:val="1"/>
      <w:numFmt w:val="japaneseCounting"/>
      <w:pStyle w:val="933"/>
      <w:isLgl w:val="false"/>
      <w:suff w:val="tab"/>
      <w:lvlText w:val="%1、"/>
      <w:lvlJc w:val="left"/>
      <w:pPr>
        <w:pStyle w:val="837"/>
        <w:ind w:left="420" w:hanging="420"/>
        <w:tabs>
          <w:tab w:val="num" w:pos="420" w:leader="none"/>
        </w:tabs>
      </w:pPr>
      <w:rPr>
        <w:rFonts w:hint="eastAsia"/>
      </w:rPr>
    </w:lvl>
    <w:lvl w:ilvl="1">
      <w:start w:val="1"/>
      <w:numFmt w:val="decimal"/>
      <w:isLgl w:val="false"/>
      <w:suff w:val="tab"/>
      <w:lvlText w:val="%2、"/>
      <w:lvlJc w:val="left"/>
      <w:pPr>
        <w:pStyle w:val="837"/>
        <w:ind w:left="780" w:hanging="360"/>
        <w:tabs>
          <w:tab w:val="num" w:pos="780" w:leader="none"/>
        </w:tabs>
      </w:pPr>
      <w:rPr>
        <w:rFonts w:hint="eastAsia"/>
      </w:rPr>
    </w:lvl>
    <w:lvl w:ilvl="2">
      <w:start w:val="1"/>
      <w:numFmt w:val="lowerRoman"/>
      <w:isLgl w:val="false"/>
      <w:suff w:val="tab"/>
      <w:lvlText w:val="%3."/>
      <w:lvlJc w:val="right"/>
      <w:pPr>
        <w:pStyle w:val="837"/>
        <w:ind w:left="1260" w:hanging="420"/>
        <w:tabs>
          <w:tab w:val="num" w:pos="1260" w:leader="none"/>
        </w:tabs>
      </w:pPr>
    </w:lvl>
    <w:lvl w:ilvl="3">
      <w:start w:val="1"/>
      <w:numFmt w:val="decimal"/>
      <w:isLgl w:val="false"/>
      <w:suff w:val="tab"/>
      <w:lvlText w:val="%4."/>
      <w:lvlJc w:val="left"/>
      <w:pPr>
        <w:pStyle w:val="837"/>
        <w:ind w:left="1680" w:hanging="420"/>
        <w:tabs>
          <w:tab w:val="num" w:pos="1680" w:leader="none"/>
        </w:tabs>
      </w:pPr>
    </w:lvl>
    <w:lvl w:ilvl="4">
      <w:start w:val="1"/>
      <w:numFmt w:val="lowerLetter"/>
      <w:isLgl w:val="false"/>
      <w:suff w:val="tab"/>
      <w:lvlText w:val="%5)"/>
      <w:lvlJc w:val="left"/>
      <w:pPr>
        <w:pStyle w:val="837"/>
        <w:ind w:left="2100" w:hanging="420"/>
        <w:tabs>
          <w:tab w:val="num" w:pos="2100" w:leader="none"/>
        </w:tabs>
      </w:pPr>
    </w:lvl>
    <w:lvl w:ilvl="5">
      <w:start w:val="1"/>
      <w:numFmt w:val="lowerRoman"/>
      <w:isLgl w:val="false"/>
      <w:suff w:val="tab"/>
      <w:lvlText w:val="%6."/>
      <w:lvlJc w:val="right"/>
      <w:pPr>
        <w:pStyle w:val="837"/>
        <w:ind w:left="2520" w:hanging="420"/>
        <w:tabs>
          <w:tab w:val="num" w:pos="2520" w:leader="none"/>
        </w:tabs>
      </w:pPr>
    </w:lvl>
    <w:lvl w:ilvl="6">
      <w:start w:val="1"/>
      <w:numFmt w:val="decimal"/>
      <w:isLgl w:val="false"/>
      <w:suff w:val="tab"/>
      <w:lvlText w:val="%7."/>
      <w:lvlJc w:val="left"/>
      <w:pPr>
        <w:pStyle w:val="837"/>
        <w:ind w:left="2940" w:hanging="420"/>
        <w:tabs>
          <w:tab w:val="num" w:pos="2940" w:leader="none"/>
        </w:tabs>
      </w:pPr>
    </w:lvl>
    <w:lvl w:ilvl="7">
      <w:start w:val="1"/>
      <w:numFmt w:val="lowerLetter"/>
      <w:isLgl w:val="false"/>
      <w:suff w:val="tab"/>
      <w:lvlText w:val="%8)"/>
      <w:lvlJc w:val="left"/>
      <w:pPr>
        <w:pStyle w:val="837"/>
        <w:ind w:left="3360" w:hanging="420"/>
        <w:tabs>
          <w:tab w:val="num" w:pos="3360" w:leader="none"/>
        </w:tabs>
      </w:pPr>
    </w:lvl>
    <w:lvl w:ilvl="8">
      <w:start w:val="1"/>
      <w:numFmt w:val="lowerRoman"/>
      <w:isLgl w:val="false"/>
      <w:suff w:val="tab"/>
      <w:lvlText w:val="%9."/>
      <w:lvlJc w:val="right"/>
      <w:pPr>
        <w:pStyle w:val="837"/>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837"/>
        <w:ind w:left="420" w:hanging="420"/>
      </w:pPr>
    </w:lvl>
    <w:lvl w:ilvl="1">
      <w:start w:val="1"/>
      <w:numFmt w:val="lowerLetter"/>
      <w:isLgl w:val="false"/>
      <w:suff w:val="tab"/>
      <w:lvlText w:val="%2)"/>
      <w:lvlJc w:val="left"/>
      <w:pPr>
        <w:pStyle w:val="837"/>
        <w:ind w:left="840" w:hanging="420"/>
      </w:pPr>
    </w:lvl>
    <w:lvl w:ilvl="2">
      <w:start w:val="1"/>
      <w:numFmt w:val="lowerRoman"/>
      <w:isLgl w:val="false"/>
      <w:suff w:val="tab"/>
      <w:lvlText w:val="%3."/>
      <w:lvlJc w:val="right"/>
      <w:pPr>
        <w:pStyle w:val="837"/>
        <w:ind w:left="1260" w:hanging="420"/>
      </w:pPr>
    </w:lvl>
    <w:lvl w:ilvl="3">
      <w:start w:val="1"/>
      <w:numFmt w:val="decimal"/>
      <w:isLgl w:val="false"/>
      <w:suff w:val="tab"/>
      <w:lvlText w:val="%4."/>
      <w:lvlJc w:val="left"/>
      <w:pPr>
        <w:pStyle w:val="837"/>
        <w:ind w:left="1680" w:hanging="420"/>
      </w:pPr>
    </w:lvl>
    <w:lvl w:ilvl="4">
      <w:start w:val="1"/>
      <w:numFmt w:val="lowerLetter"/>
      <w:isLgl w:val="false"/>
      <w:suff w:val="tab"/>
      <w:lvlText w:val="%5)"/>
      <w:lvlJc w:val="left"/>
      <w:pPr>
        <w:pStyle w:val="837"/>
        <w:ind w:left="2100" w:hanging="420"/>
      </w:pPr>
    </w:lvl>
    <w:lvl w:ilvl="5">
      <w:start w:val="1"/>
      <w:numFmt w:val="lowerRoman"/>
      <w:isLgl w:val="false"/>
      <w:suff w:val="tab"/>
      <w:lvlText w:val="%6."/>
      <w:lvlJc w:val="right"/>
      <w:pPr>
        <w:pStyle w:val="837"/>
        <w:ind w:left="2520" w:hanging="420"/>
      </w:pPr>
    </w:lvl>
    <w:lvl w:ilvl="6">
      <w:start w:val="1"/>
      <w:numFmt w:val="decimal"/>
      <w:isLgl w:val="false"/>
      <w:suff w:val="tab"/>
      <w:lvlText w:val="%7."/>
      <w:lvlJc w:val="left"/>
      <w:pPr>
        <w:pStyle w:val="837"/>
        <w:ind w:left="2940" w:hanging="420"/>
      </w:pPr>
    </w:lvl>
    <w:lvl w:ilvl="7">
      <w:start w:val="1"/>
      <w:numFmt w:val="lowerLetter"/>
      <w:isLgl w:val="false"/>
      <w:suff w:val="tab"/>
      <w:lvlText w:val="%8)"/>
      <w:lvlJc w:val="left"/>
      <w:pPr>
        <w:pStyle w:val="837"/>
        <w:ind w:left="3360" w:hanging="420"/>
      </w:pPr>
    </w:lvl>
    <w:lvl w:ilvl="8">
      <w:start w:val="1"/>
      <w:numFmt w:val="lowerRoman"/>
      <w:isLgl w:val="false"/>
      <w:suff w:val="tab"/>
      <w:lvlText w:val="%9."/>
      <w:lvlJc w:val="right"/>
      <w:pPr>
        <w:pStyle w:val="837"/>
        <w:ind w:left="3780" w:hanging="420"/>
      </w:pPr>
    </w:lvl>
  </w:abstractNum>
  <w:abstractNum w:abstractNumId="4">
    <w:multiLevelType w:val="hybridMultilevel"/>
    <w:lvl w:ilvl="0">
      <w:start w:val="1"/>
      <w:numFmt w:val="japaneseCounting"/>
      <w:isLgl w:val="false"/>
      <w:suff w:val="tab"/>
      <w:lvlText w:val="第%1章"/>
      <w:lvlJc w:val="left"/>
      <w:pPr>
        <w:pStyle w:val="837"/>
        <w:ind w:left="300" w:hanging="420"/>
      </w:pPr>
      <w:rPr>
        <w:rFonts w:hint="eastAsia" w:ascii="黑体" w:eastAsia="黑体"/>
        <w:b w:val="0"/>
        <w:sz w:val="36"/>
        <w:lang w:val="en-US"/>
      </w:rPr>
    </w:lvl>
    <w:lvl w:ilvl="1">
      <w:start w:val="1"/>
      <w:numFmt w:val="decimal"/>
      <w:pStyle w:val="937"/>
      <w:isLgl w:val="false"/>
      <w:suff w:val="tab"/>
      <w:lvlText w:val="%1.%2"/>
      <w:lvlJc w:val="left"/>
      <w:pPr>
        <w:pStyle w:val="837"/>
        <w:ind w:left="0" w:firstLine="0"/>
        <w:tabs>
          <w:tab w:val="num" w:pos="851" w:leader="none"/>
        </w:tabs>
      </w:pPr>
    </w:lvl>
    <w:lvl w:ilvl="2">
      <w:start w:val="1"/>
      <w:numFmt w:val="decimal"/>
      <w:pStyle w:val="936"/>
      <w:isLgl w:val="false"/>
      <w:suff w:val="tab"/>
      <w:lvlText w:val="%1.%2.%3"/>
      <w:lvlJc w:val="left"/>
      <w:pPr>
        <w:pStyle w:val="837"/>
        <w:ind w:left="0" w:firstLine="0"/>
        <w:tabs>
          <w:tab w:val="num" w:pos="851" w:leader="none"/>
        </w:tabs>
      </w:pPr>
      <w:rPr>
        <w:color w:val="000000"/>
      </w:rPr>
    </w:lvl>
    <w:lvl w:ilvl="3">
      <w:start w:val="1"/>
      <w:numFmt w:val="decimal"/>
      <w:pStyle w:val="921"/>
      <w:isLgl w:val="false"/>
      <w:suff w:val="tab"/>
      <w:lvlText w:val="%1.%2.%3.%4"/>
      <w:lvlJc w:val="left"/>
      <w:pPr>
        <w:pStyle w:val="837"/>
        <w:ind w:left="0" w:firstLine="0"/>
        <w:tabs>
          <w:tab w:val="num" w:pos="1134" w:leader="none"/>
        </w:tabs>
      </w:pPr>
      <w:rPr>
        <w:rFonts w:hint="eastAsia"/>
      </w:rPr>
    </w:lvl>
    <w:lvl w:ilvl="4">
      <w:start w:val="1"/>
      <w:numFmt w:val="decimal"/>
      <w:isLgl w:val="false"/>
      <w:suff w:val="tab"/>
      <w:lvlText w:val="%1.%2.%3.%4.%5"/>
      <w:lvlJc w:val="left"/>
      <w:pPr>
        <w:pStyle w:val="837"/>
        <w:ind w:left="4620" w:hanging="850"/>
        <w:tabs>
          <w:tab w:val="num" w:pos="4850" w:leader="none"/>
        </w:tabs>
      </w:pPr>
      <w:rPr>
        <w:rFonts w:hint="eastAsia"/>
      </w:rPr>
    </w:lvl>
    <w:lvl w:ilvl="5">
      <w:start w:val="1"/>
      <w:numFmt w:val="decimal"/>
      <w:isLgl w:val="false"/>
      <w:suff w:val="tab"/>
      <w:lvlText w:val="%1.%2.%3.%4.%5.%6"/>
      <w:lvlJc w:val="left"/>
      <w:pPr>
        <w:pStyle w:val="837"/>
        <w:ind w:left="5329" w:hanging="1134"/>
        <w:tabs>
          <w:tab w:val="num" w:pos="5635" w:leader="none"/>
        </w:tabs>
      </w:pPr>
      <w:rPr>
        <w:rFonts w:hint="eastAsia"/>
      </w:rPr>
    </w:lvl>
    <w:lvl w:ilvl="6">
      <w:start w:val="1"/>
      <w:numFmt w:val="decimal"/>
      <w:isLgl w:val="false"/>
      <w:suff w:val="tab"/>
      <w:lvlText w:val="%1.%2.%3.%4.%5.%6.%7"/>
      <w:lvlJc w:val="left"/>
      <w:pPr>
        <w:pStyle w:val="837"/>
        <w:ind w:left="5896" w:hanging="1276"/>
        <w:tabs>
          <w:tab w:val="num" w:pos="6420" w:leader="none"/>
        </w:tabs>
      </w:pPr>
      <w:rPr>
        <w:rFonts w:hint="eastAsia"/>
      </w:rPr>
    </w:lvl>
    <w:lvl w:ilvl="7">
      <w:start w:val="1"/>
      <w:numFmt w:val="decimal"/>
      <w:isLgl w:val="false"/>
      <w:suff w:val="tab"/>
      <w:lvlText w:val="%1.%2.%3.%4.%5.%6.%7.%8"/>
      <w:lvlJc w:val="left"/>
      <w:pPr>
        <w:pStyle w:val="837"/>
        <w:ind w:left="6463" w:hanging="1418"/>
        <w:tabs>
          <w:tab w:val="num" w:pos="6845" w:leader="none"/>
        </w:tabs>
      </w:pPr>
      <w:rPr>
        <w:rFonts w:hint="eastAsia"/>
      </w:rPr>
    </w:lvl>
    <w:lvl w:ilvl="8">
      <w:start w:val="1"/>
      <w:numFmt w:val="decimal"/>
      <w:isLgl w:val="false"/>
      <w:suff w:val="tab"/>
      <w:lvlText w:val="%1.%2.%3.%4.%5.%6.%7.%8.%9"/>
      <w:lvlJc w:val="left"/>
      <w:pPr>
        <w:pStyle w:val="837"/>
        <w:ind w:left="7171" w:hanging="1700"/>
        <w:tabs>
          <w:tab w:val="num" w:pos="7631" w:leader="none"/>
        </w:tabs>
      </w:pPr>
      <w:rPr>
        <w:rFonts w:hint="eastAsia"/>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7"/>
    <w:next w:val="8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7"/>
    <w:next w:val="8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7"/>
    <w:next w:val="8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7"/>
    <w:next w:val="8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7"/>
    <w:next w:val="8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7"/>
    <w:next w:val="8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7"/>
    <w:next w:val="8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7"/>
    <w:next w:val="8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7"/>
    <w:next w:val="8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37"/>
    <w:next w:val="8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7"/>
    <w:next w:val="8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7"/>
    <w:next w:val="837"/>
    <w:link w:val="38"/>
    <w:uiPriority w:val="29"/>
    <w:qFormat/>
    <w:pPr>
      <w:ind w:left="720" w:right="720"/>
    </w:pPr>
    <w:rPr>
      <w:i/>
    </w:rPr>
  </w:style>
  <w:style w:type="character" w:styleId="38">
    <w:name w:val="Quote Char"/>
    <w:link w:val="37"/>
    <w:uiPriority w:val="29"/>
    <w:rPr>
      <w:i/>
    </w:rPr>
  </w:style>
  <w:style w:type="paragraph" w:styleId="39">
    <w:name w:val="Intense Quote"/>
    <w:basedOn w:val="837"/>
    <w:next w:val="8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7"/>
    <w:next w:val="8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7"/>
    <w:next w:val="837"/>
    <w:uiPriority w:val="39"/>
    <w:unhideWhenUsed/>
    <w:pPr>
      <w:ind w:left="0" w:right="0" w:firstLine="0"/>
      <w:spacing w:after="57"/>
    </w:pPr>
  </w:style>
  <w:style w:type="paragraph" w:styleId="181">
    <w:name w:val="toc 2"/>
    <w:basedOn w:val="837"/>
    <w:next w:val="837"/>
    <w:uiPriority w:val="39"/>
    <w:unhideWhenUsed/>
    <w:pPr>
      <w:ind w:left="283" w:right="0" w:firstLine="0"/>
      <w:spacing w:after="57"/>
    </w:pPr>
  </w:style>
  <w:style w:type="paragraph" w:styleId="182">
    <w:name w:val="toc 3"/>
    <w:basedOn w:val="837"/>
    <w:next w:val="837"/>
    <w:uiPriority w:val="39"/>
    <w:unhideWhenUsed/>
    <w:pPr>
      <w:ind w:left="567" w:right="0" w:firstLine="0"/>
      <w:spacing w:after="57"/>
    </w:pPr>
  </w:style>
  <w:style w:type="paragraph" w:styleId="183">
    <w:name w:val="toc 4"/>
    <w:basedOn w:val="837"/>
    <w:next w:val="837"/>
    <w:uiPriority w:val="39"/>
    <w:unhideWhenUsed/>
    <w:pPr>
      <w:ind w:left="850" w:right="0" w:firstLine="0"/>
      <w:spacing w:after="57"/>
    </w:pPr>
  </w:style>
  <w:style w:type="paragraph" w:styleId="184">
    <w:name w:val="toc 5"/>
    <w:basedOn w:val="837"/>
    <w:next w:val="837"/>
    <w:uiPriority w:val="39"/>
    <w:unhideWhenUsed/>
    <w:pPr>
      <w:ind w:left="1134" w:right="0" w:firstLine="0"/>
      <w:spacing w:after="57"/>
    </w:pPr>
  </w:style>
  <w:style w:type="paragraph" w:styleId="185">
    <w:name w:val="toc 6"/>
    <w:basedOn w:val="837"/>
    <w:next w:val="837"/>
    <w:uiPriority w:val="39"/>
    <w:unhideWhenUsed/>
    <w:pPr>
      <w:ind w:left="1417" w:right="0" w:firstLine="0"/>
      <w:spacing w:after="57"/>
    </w:pPr>
  </w:style>
  <w:style w:type="paragraph" w:styleId="186">
    <w:name w:val="toc 7"/>
    <w:basedOn w:val="837"/>
    <w:next w:val="837"/>
    <w:uiPriority w:val="39"/>
    <w:unhideWhenUsed/>
    <w:pPr>
      <w:ind w:left="1701" w:right="0" w:firstLine="0"/>
      <w:spacing w:after="57"/>
    </w:pPr>
  </w:style>
  <w:style w:type="paragraph" w:styleId="187">
    <w:name w:val="toc 8"/>
    <w:basedOn w:val="837"/>
    <w:next w:val="837"/>
    <w:uiPriority w:val="39"/>
    <w:unhideWhenUsed/>
    <w:pPr>
      <w:ind w:left="1984" w:right="0" w:firstLine="0"/>
      <w:spacing w:after="57"/>
    </w:pPr>
  </w:style>
  <w:style w:type="paragraph" w:styleId="188">
    <w:name w:val="toc 9"/>
    <w:basedOn w:val="837"/>
    <w:next w:val="8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7"/>
    <w:next w:val="837"/>
    <w:uiPriority w:val="99"/>
    <w:unhideWhenUsed/>
    <w:pPr>
      <w:spacing w:after="0" w:afterAutospacing="0"/>
    </w:pPr>
  </w:style>
  <w:style w:type="paragraph" w:styleId="837" w:default="1">
    <w:name w:val="Normal"/>
    <w:next w:val="837"/>
    <w:link w:val="837"/>
    <w:qFormat/>
    <w:pPr>
      <w:jc w:val="both"/>
      <w:widowControl w:val="off"/>
    </w:pPr>
    <w:rPr>
      <w:sz w:val="21"/>
      <w:szCs w:val="24"/>
      <w:lang w:val="en-US" w:eastAsia="zh-CN" w:bidi="ar-SA"/>
    </w:rPr>
  </w:style>
  <w:style w:type="paragraph" w:styleId="838">
    <w:name w:val="标题 1"/>
    <w:basedOn w:val="837"/>
    <w:next w:val="837"/>
    <w:link w:val="837"/>
    <w:qFormat/>
    <w:pPr>
      <w:keepLines/>
      <w:keepNext/>
      <w:spacing w:before="340" w:after="330" w:line="578" w:lineRule="auto"/>
      <w:outlineLvl w:val="0"/>
    </w:pPr>
    <w:rPr>
      <w:b/>
      <w:bCs/>
      <w:sz w:val="44"/>
      <w:szCs w:val="44"/>
    </w:rPr>
  </w:style>
  <w:style w:type="paragraph" w:styleId="839">
    <w:name w:val="标题 2"/>
    <w:basedOn w:val="837"/>
    <w:next w:val="837"/>
    <w:link w:val="837"/>
    <w:qFormat/>
    <w:pPr>
      <w:ind w:firstLine="0"/>
      <w:keepLines/>
      <w:keepNext/>
      <w:outlineLvl w:val="1"/>
    </w:pPr>
    <w:rPr>
      <w:rFonts w:hAnsi="Calibri Light"/>
      <w:b/>
      <w:bCs/>
      <w:sz w:val="30"/>
      <w:szCs w:val="32"/>
    </w:rPr>
  </w:style>
  <w:style w:type="paragraph" w:styleId="840">
    <w:name w:val="标题 3"/>
    <w:basedOn w:val="837"/>
    <w:next w:val="837"/>
    <w:link w:val="846"/>
    <w:uiPriority w:val="99"/>
    <w:qFormat/>
    <w:pPr>
      <w:keepLines/>
      <w:keepNext/>
      <w:spacing w:before="260" w:after="260" w:line="360" w:lineRule="auto"/>
      <w:tabs>
        <w:tab w:val="left" w:pos="0" w:leader="none"/>
      </w:tabs>
      <w:outlineLvl w:val="2"/>
    </w:pPr>
    <w:rPr>
      <w:rFonts w:ascii="Arial" w:hAnsi="Arial"/>
      <w:sz w:val="24"/>
    </w:rPr>
  </w:style>
  <w:style w:type="paragraph" w:styleId="841">
    <w:name w:val="标题 4"/>
    <w:basedOn w:val="837"/>
    <w:next w:val="837"/>
    <w:link w:val="847"/>
    <w:qFormat/>
    <w:pPr>
      <w:keepNext/>
      <w:spacing w:before="240" w:after="60"/>
      <w:outlineLvl w:val="3"/>
    </w:pPr>
    <w:rPr>
      <w:b/>
      <w:bCs/>
      <w:sz w:val="28"/>
      <w:szCs w:val="28"/>
    </w:rPr>
  </w:style>
  <w:style w:type="paragraph" w:styleId="842">
    <w:name w:val="标题 5"/>
    <w:basedOn w:val="837"/>
    <w:next w:val="837"/>
    <w:link w:val="848"/>
    <w:qFormat/>
    <w:pPr>
      <w:spacing w:before="240" w:after="60"/>
      <w:outlineLvl w:val="4"/>
    </w:pPr>
    <w:rPr>
      <w:b/>
      <w:bCs/>
      <w:i/>
      <w:iCs/>
      <w:sz w:val="26"/>
      <w:szCs w:val="26"/>
    </w:rPr>
  </w:style>
  <w:style w:type="paragraph" w:styleId="843">
    <w:name w:val="标题 6"/>
    <w:basedOn w:val="837"/>
    <w:next w:val="837"/>
    <w:link w:val="837"/>
    <w:qFormat/>
    <w:pPr>
      <w:ind w:left="431" w:hanging="431"/>
      <w:keepLines/>
      <w:keepNext/>
      <w:spacing w:line="360" w:lineRule="auto"/>
      <w:tabs>
        <w:tab w:val="left" w:pos="432" w:leader="none"/>
      </w:tabs>
      <w:outlineLvl w:val="5"/>
    </w:pPr>
    <w:rPr>
      <w:rFonts w:ascii="Arial" w:hAnsi="Arial"/>
      <w:bCs/>
      <w:sz w:val="24"/>
      <w:szCs w:val="20"/>
    </w:rPr>
  </w:style>
  <w:style w:type="character" w:styleId="844">
    <w:name w:val="默认段落字体"/>
    <w:next w:val="844"/>
    <w:link w:val="837"/>
    <w:semiHidden/>
    <w:rPr>
      <w:sz w:val="24"/>
    </w:rPr>
  </w:style>
  <w:style w:type="table" w:styleId="845">
    <w:name w:val="普通表格"/>
    <w:next w:val="845"/>
    <w:link w:val="837"/>
    <w:semiHidden/>
    <w:tblPr/>
  </w:style>
  <w:style w:type="character" w:styleId="846">
    <w:name w:val="标题 3 Char"/>
    <w:next w:val="846"/>
    <w:link w:val="840"/>
    <w:uiPriority w:val="99"/>
    <w:qFormat/>
    <w:rPr>
      <w:rFonts w:ascii="Arial" w:hAnsi="Arial"/>
      <w:sz w:val="24"/>
      <w:szCs w:val="24"/>
    </w:rPr>
  </w:style>
  <w:style w:type="character" w:styleId="847">
    <w:name w:val="标题 4 Char"/>
    <w:next w:val="847"/>
    <w:link w:val="841"/>
    <w:rPr>
      <w:rFonts w:eastAsia="宋体"/>
      <w:b/>
      <w:bCs/>
      <w:sz w:val="28"/>
      <w:szCs w:val="28"/>
      <w:lang w:val="en-US" w:eastAsia="zh-CN" w:bidi="ar-SA"/>
    </w:rPr>
  </w:style>
  <w:style w:type="character" w:styleId="848">
    <w:name w:val="标题 5 Char"/>
    <w:next w:val="848"/>
    <w:link w:val="842"/>
    <w:rPr>
      <w:rFonts w:eastAsia="宋体"/>
      <w:b/>
      <w:bCs/>
      <w:i/>
      <w:iCs/>
      <w:sz w:val="26"/>
      <w:szCs w:val="26"/>
      <w:lang w:val="en-US" w:eastAsia="zh-CN" w:bidi="ar-SA"/>
    </w:rPr>
  </w:style>
  <w:style w:type="paragraph" w:styleId="849">
    <w:name w:val="正文缩进"/>
    <w:basedOn w:val="837"/>
    <w:next w:val="837"/>
    <w:link w:val="850"/>
    <w:qFormat/>
    <w:pPr>
      <w:ind w:firstLine="420"/>
      <w:jc w:val="left"/>
      <w:widowControl/>
    </w:pPr>
    <w:rPr>
      <w:rFonts w:eastAsia="楷体_GB2312"/>
      <w:sz w:val="24"/>
      <w:szCs w:val="20"/>
    </w:rPr>
  </w:style>
  <w:style w:type="character" w:styleId="850">
    <w:name w:val="正文缩进 Char"/>
    <w:next w:val="850"/>
    <w:link w:val="849"/>
    <w:rPr>
      <w:rFonts w:eastAsia="楷体_GB2312"/>
      <w:sz w:val="24"/>
      <w:lang w:val="en-US" w:eastAsia="zh-CN" w:bidi="ar-SA"/>
    </w:rPr>
  </w:style>
  <w:style w:type="paragraph" w:styleId="851">
    <w:name w:val="文档结构图"/>
    <w:basedOn w:val="837"/>
    <w:next w:val="851"/>
    <w:link w:val="837"/>
    <w:semiHidden/>
    <w:pPr>
      <w:shd w:val="clear" w:color="auto" w:fill="000080"/>
    </w:pPr>
  </w:style>
  <w:style w:type="paragraph" w:styleId="852">
    <w:name w:val="批注文字"/>
    <w:basedOn w:val="837"/>
    <w:next w:val="852"/>
    <w:link w:val="853"/>
    <w:pPr>
      <w:jc w:val="left"/>
    </w:pPr>
  </w:style>
  <w:style w:type="character" w:styleId="853">
    <w:name w:val="批注文字 Char"/>
    <w:next w:val="853"/>
    <w:link w:val="852"/>
    <w:rPr>
      <w:sz w:val="21"/>
      <w:szCs w:val="24"/>
    </w:rPr>
  </w:style>
  <w:style w:type="paragraph" w:styleId="854">
    <w:name w:val="正文文本"/>
    <w:basedOn w:val="837"/>
    <w:next w:val="837"/>
    <w:link w:val="837"/>
    <w:pPr>
      <w:spacing w:after="120"/>
    </w:pPr>
    <w:rPr>
      <w:rFonts w:hAnsi="宋体" w:eastAsia="黑体"/>
      <w:szCs w:val="20"/>
    </w:rPr>
  </w:style>
  <w:style w:type="paragraph" w:styleId="855">
    <w:name w:val="正文文本缩进"/>
    <w:basedOn w:val="837"/>
    <w:next w:val="855"/>
    <w:link w:val="856"/>
    <w:qFormat/>
    <w:pPr>
      <w:ind w:firstLine="560"/>
      <w:jc w:val="left"/>
      <w:spacing w:line="300" w:lineRule="auto"/>
    </w:pPr>
    <w:rPr>
      <w:sz w:val="28"/>
    </w:rPr>
  </w:style>
  <w:style w:type="character" w:styleId="856">
    <w:name w:val="正文文本缩进 Char"/>
    <w:next w:val="856"/>
    <w:link w:val="855"/>
    <w:rPr>
      <w:sz w:val="28"/>
      <w:szCs w:val="24"/>
    </w:rPr>
  </w:style>
  <w:style w:type="paragraph" w:styleId="857">
    <w:name w:val="文本块"/>
    <w:basedOn w:val="837"/>
    <w:next w:val="857"/>
    <w:link w:val="837"/>
    <w:pPr>
      <w:ind w:left="630" w:right="-609" w:firstLine="420"/>
      <w:spacing w:line="360" w:lineRule="auto"/>
    </w:pPr>
    <w:rPr>
      <w:rFonts w:hint="eastAsia" w:ascii="仿宋_GB2312" w:eastAsia="仿宋_GB2312"/>
      <w:szCs w:val="20"/>
    </w:rPr>
  </w:style>
  <w:style w:type="paragraph" w:styleId="858">
    <w:name w:val="纯文本"/>
    <w:basedOn w:val="837"/>
    <w:next w:val="858"/>
    <w:link w:val="837"/>
    <w:pPr>
      <w:jc w:val="left"/>
      <w:widowControl/>
    </w:pPr>
    <w:rPr>
      <w:rFonts w:ascii="宋体" w:hAnsi="Courier New" w:eastAsia="楷体_GB2312"/>
      <w:sz w:val="26"/>
    </w:rPr>
  </w:style>
  <w:style w:type="paragraph" w:styleId="859">
    <w:name w:val="日期"/>
    <w:basedOn w:val="837"/>
    <w:next w:val="837"/>
    <w:link w:val="837"/>
    <w:pPr>
      <w:ind w:left="100"/>
    </w:pPr>
  </w:style>
  <w:style w:type="paragraph" w:styleId="860">
    <w:name w:val="正文文本缩进 2"/>
    <w:basedOn w:val="837"/>
    <w:next w:val="860"/>
    <w:link w:val="837"/>
    <w:pPr>
      <w:ind w:left="420"/>
      <w:spacing w:after="120" w:line="480" w:lineRule="auto"/>
    </w:pPr>
  </w:style>
  <w:style w:type="paragraph" w:styleId="861">
    <w:name w:val="批注框文本"/>
    <w:basedOn w:val="837"/>
    <w:next w:val="861"/>
    <w:link w:val="862"/>
    <w:rPr>
      <w:sz w:val="18"/>
      <w:szCs w:val="18"/>
    </w:rPr>
  </w:style>
  <w:style w:type="character" w:styleId="862">
    <w:name w:val="批注框文本 Char"/>
    <w:next w:val="862"/>
    <w:link w:val="861"/>
    <w:rPr>
      <w:sz w:val="18"/>
      <w:szCs w:val="18"/>
    </w:rPr>
  </w:style>
  <w:style w:type="paragraph" w:styleId="863">
    <w:name w:val="页脚"/>
    <w:basedOn w:val="837"/>
    <w:next w:val="863"/>
    <w:link w:val="864"/>
    <w:uiPriority w:val="99"/>
    <w:pPr>
      <w:jc w:val="left"/>
      <w:tabs>
        <w:tab w:val="center" w:pos="4153" w:leader="none"/>
        <w:tab w:val="right" w:pos="8306" w:leader="none"/>
      </w:tabs>
    </w:pPr>
    <w:rPr>
      <w:sz w:val="18"/>
      <w:szCs w:val="18"/>
    </w:rPr>
  </w:style>
  <w:style w:type="character" w:styleId="864">
    <w:name w:val="页脚 Char"/>
    <w:next w:val="864"/>
    <w:link w:val="863"/>
    <w:uiPriority w:val="99"/>
    <w:rPr>
      <w:rFonts w:eastAsia="宋体"/>
      <w:sz w:val="18"/>
      <w:szCs w:val="18"/>
      <w:lang w:val="en-US" w:eastAsia="zh-CN" w:bidi="ar-SA"/>
    </w:rPr>
  </w:style>
  <w:style w:type="paragraph" w:styleId="865">
    <w:name w:val="寄信人地址"/>
    <w:basedOn w:val="837"/>
    <w:next w:val="865"/>
    <w:link w:val="837"/>
    <w:qFormat/>
    <w:rPr>
      <w:rFonts w:ascii="Arial" w:hAnsi="Arial"/>
    </w:rPr>
  </w:style>
  <w:style w:type="paragraph" w:styleId="866">
    <w:name w:val="页眉"/>
    <w:basedOn w:val="837"/>
    <w:next w:val="866"/>
    <w:link w:val="867"/>
    <w:pPr>
      <w:jc w:val="center"/>
      <w:tabs>
        <w:tab w:val="center" w:pos="4153" w:leader="none"/>
        <w:tab w:val="right" w:pos="8306" w:leader="none"/>
      </w:tabs>
      <w:pBdr>
        <w:bottom w:val="single" w:color="000000" w:sz="6" w:space="1"/>
      </w:pBdr>
    </w:pPr>
    <w:rPr>
      <w:sz w:val="18"/>
      <w:szCs w:val="18"/>
    </w:rPr>
  </w:style>
  <w:style w:type="character" w:styleId="867">
    <w:name w:val="页眉 Char"/>
    <w:next w:val="867"/>
    <w:link w:val="866"/>
    <w:rPr>
      <w:rFonts w:eastAsia="宋体"/>
      <w:sz w:val="18"/>
      <w:szCs w:val="18"/>
      <w:lang w:val="en-US" w:eastAsia="zh-CN" w:bidi="ar-SA"/>
    </w:rPr>
  </w:style>
  <w:style w:type="paragraph" w:styleId="868">
    <w:name w:val="目录 1"/>
    <w:basedOn w:val="837"/>
    <w:next w:val="837"/>
    <w:link w:val="837"/>
    <w:semiHidden/>
    <w:pPr>
      <w:jc w:val="left"/>
    </w:pPr>
    <w:rPr>
      <w:rFonts w:eastAsia="楷体_GB2312"/>
      <w:sz w:val="24"/>
      <w:szCs w:val="20"/>
    </w:rPr>
  </w:style>
  <w:style w:type="paragraph" w:styleId="869">
    <w:name w:val="副标题"/>
    <w:basedOn w:val="837"/>
    <w:next w:val="837"/>
    <w:link w:val="837"/>
    <w:uiPriority w:val="99"/>
    <w:qFormat/>
    <w:pPr>
      <w:jc w:val="center"/>
      <w:spacing w:before="240" w:after="60" w:line="312" w:lineRule="atLeast"/>
      <w:outlineLvl w:val="1"/>
    </w:pPr>
    <w:rPr>
      <w:sz w:val="24"/>
    </w:rPr>
  </w:style>
  <w:style w:type="paragraph" w:styleId="870">
    <w:name w:val="正文文本缩进 3"/>
    <w:basedOn w:val="837"/>
    <w:next w:val="870"/>
    <w:link w:val="837"/>
    <w:pPr>
      <w:ind w:firstLine="480"/>
      <w:jc w:val="left"/>
      <w:spacing w:line="440" w:lineRule="atLeast"/>
    </w:pPr>
    <w:rPr>
      <w:sz w:val="24"/>
    </w:rPr>
  </w:style>
  <w:style w:type="paragraph" w:styleId="871">
    <w:name w:val="正文文本 2"/>
    <w:basedOn w:val="837"/>
    <w:next w:val="871"/>
    <w:link w:val="837"/>
    <w:pPr>
      <w:spacing w:after="120" w:line="480" w:lineRule="auto"/>
    </w:pPr>
  </w:style>
  <w:style w:type="paragraph" w:styleId="872">
    <w:name w:val="HTML 预设格式"/>
    <w:basedOn w:val="837"/>
    <w:next w:val="872"/>
    <w:link w:val="83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73">
    <w:name w:val="普通(网站)"/>
    <w:basedOn w:val="837"/>
    <w:next w:val="873"/>
    <w:link w:val="837"/>
    <w:pPr>
      <w:jc w:val="left"/>
      <w:spacing w:before="100" w:beforeAutospacing="1" w:after="100" w:afterAutospacing="1"/>
      <w:widowControl/>
    </w:pPr>
    <w:rPr>
      <w:rFonts w:ascii="宋体" w:hAnsi="宋体" w:cs="宋体"/>
      <w:sz w:val="24"/>
    </w:rPr>
  </w:style>
  <w:style w:type="paragraph" w:styleId="874">
    <w:name w:val="标题"/>
    <w:basedOn w:val="837"/>
    <w:next w:val="837"/>
    <w:link w:val="837"/>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875">
    <w:name w:val="批注主题"/>
    <w:basedOn w:val="852"/>
    <w:next w:val="852"/>
    <w:link w:val="876"/>
    <w:rPr>
      <w:b/>
      <w:bCs/>
    </w:rPr>
  </w:style>
  <w:style w:type="character" w:styleId="876">
    <w:name w:val="批注主题 Char"/>
    <w:next w:val="876"/>
    <w:link w:val="875"/>
  </w:style>
  <w:style w:type="paragraph" w:styleId="877">
    <w:name w:val="正文首行缩进 2"/>
    <w:basedOn w:val="855"/>
    <w:next w:val="877"/>
    <w:link w:val="878"/>
    <w:uiPriority w:val="99"/>
    <w:unhideWhenUsed/>
    <w:qFormat/>
    <w:pPr>
      <w:ind w:firstLine="420"/>
    </w:pPr>
  </w:style>
  <w:style w:type="character" w:styleId="878">
    <w:name w:val="正文首行缩进 2 Char"/>
    <w:next w:val="878"/>
    <w:link w:val="877"/>
    <w:uiPriority w:val="99"/>
  </w:style>
  <w:style w:type="table" w:styleId="879">
    <w:name w:val="网格型"/>
    <w:basedOn w:val="845"/>
    <w:next w:val="879"/>
    <w:link w:val="837"/>
    <w:tblPr/>
  </w:style>
  <w:style w:type="character" w:styleId="880">
    <w:name w:val="要点"/>
    <w:next w:val="880"/>
    <w:link w:val="837"/>
    <w:qFormat/>
    <w:rPr>
      <w:b/>
      <w:bCs/>
    </w:rPr>
  </w:style>
  <w:style w:type="character" w:styleId="881">
    <w:name w:val="页码"/>
    <w:next w:val="881"/>
    <w:link w:val="837"/>
  </w:style>
  <w:style w:type="character" w:styleId="882">
    <w:name w:val="已访问的超链接"/>
    <w:next w:val="882"/>
    <w:link w:val="837"/>
    <w:uiPriority w:val="99"/>
    <w:rPr>
      <w:color w:val="333333"/>
      <w:sz w:val="24"/>
      <w:u w:val="none"/>
    </w:rPr>
  </w:style>
  <w:style w:type="character" w:styleId="883">
    <w:name w:val="强调"/>
    <w:next w:val="883"/>
    <w:link w:val="837"/>
    <w:qFormat/>
    <w:rPr>
      <w:i/>
      <w:iCs/>
    </w:rPr>
  </w:style>
  <w:style w:type="character" w:styleId="884">
    <w:name w:val="超链接"/>
    <w:next w:val="884"/>
    <w:link w:val="837"/>
    <w:uiPriority w:val="99"/>
    <w:rPr>
      <w:strike w:val="0"/>
      <w:color w:val="000000"/>
      <w:u w:val="none"/>
    </w:rPr>
  </w:style>
  <w:style w:type="character" w:styleId="885">
    <w:name w:val="批注引用"/>
    <w:next w:val="885"/>
    <w:link w:val="837"/>
    <w:rPr>
      <w:sz w:val="21"/>
      <w:szCs w:val="21"/>
    </w:rPr>
  </w:style>
  <w:style w:type="paragraph" w:styleId="886">
    <w:name w:val="段"/>
    <w:next w:val="837"/>
    <w:link w:val="837"/>
    <w:qFormat/>
    <w:pPr>
      <w:ind w:firstLine="200"/>
      <w:jc w:val="both"/>
    </w:pPr>
    <w:rPr>
      <w:rFonts w:ascii="宋体"/>
      <w:sz w:val="21"/>
      <w:lang w:val="en-US" w:eastAsia="zh-CN" w:bidi="ar-SA"/>
    </w:rPr>
  </w:style>
  <w:style w:type="character" w:styleId="887">
    <w:name w:val="List Paragraph Char"/>
    <w:next w:val="887"/>
    <w:link w:val="888"/>
    <w:rPr>
      <w:rFonts w:ascii="Calibri" w:hAnsi="Calibri" w:eastAsia="宋体"/>
      <w:lang w:val="en-US" w:eastAsia="zh-CN" w:bidi="ar-SA"/>
    </w:rPr>
  </w:style>
  <w:style w:type="paragraph" w:styleId="888">
    <w:name w:val="List Paragraph"/>
    <w:basedOn w:val="837"/>
    <w:next w:val="888"/>
    <w:link w:val="887"/>
    <w:pPr>
      <w:ind w:firstLine="420"/>
    </w:pPr>
    <w:rPr>
      <w:rFonts w:ascii="Calibri" w:hAnsi="Calibri"/>
      <w:sz w:val="20"/>
      <w:szCs w:val="20"/>
    </w:rPr>
  </w:style>
  <w:style w:type="character" w:styleId="889">
    <w:name w:val="列出段落 Char"/>
    <w:next w:val="889"/>
    <w:link w:val="890"/>
    <w:rPr>
      <w:rFonts w:ascii="Calibri" w:hAnsi="Calibri" w:eastAsia="宋体"/>
      <w:sz w:val="21"/>
      <w:szCs w:val="22"/>
      <w:lang w:val="en-US" w:eastAsia="zh-CN" w:bidi="ar-SA"/>
    </w:rPr>
  </w:style>
  <w:style w:type="paragraph" w:styleId="890">
    <w:name w:val="列出段落"/>
    <w:basedOn w:val="837"/>
    <w:next w:val="890"/>
    <w:link w:val="889"/>
    <w:qFormat/>
    <w:pPr>
      <w:ind w:firstLine="420"/>
    </w:pPr>
    <w:rPr>
      <w:rFonts w:ascii="Calibri" w:hAnsi="Calibri"/>
      <w:szCs w:val="22"/>
    </w:rPr>
  </w:style>
  <w:style w:type="character" w:styleId="891">
    <w:name w:val="三级标题 Char"/>
    <w:next w:val="891"/>
    <w:link w:val="892"/>
    <w:rPr>
      <w:rFonts w:ascii="华文中宋" w:hAnsi="华文中宋" w:eastAsia="华文中宋"/>
      <w:sz w:val="24"/>
      <w:szCs w:val="24"/>
      <w:lang w:bidi="ar-SA"/>
    </w:rPr>
  </w:style>
  <w:style w:type="paragraph" w:styleId="892">
    <w:name w:val="三级标题"/>
    <w:basedOn w:val="837"/>
    <w:next w:val="837"/>
    <w:link w:val="891"/>
    <w:qFormat/>
    <w:pPr>
      <w:spacing w:line="360" w:lineRule="auto"/>
      <w:outlineLvl w:val="2"/>
    </w:pPr>
    <w:rPr>
      <w:rFonts w:ascii="华文中宋" w:hAnsi="华文中宋" w:eastAsia="华文中宋"/>
      <w:sz w:val="24"/>
    </w:rPr>
  </w:style>
  <w:style w:type="character" w:styleId="893">
    <w:name w:val="vi0031"/>
    <w:next w:val="893"/>
    <w:link w:val="837"/>
    <w:rPr>
      <w:sz w:val="20"/>
    </w:rPr>
  </w:style>
  <w:style w:type="character" w:styleId="894">
    <w:name w:val=" Char Char9"/>
    <w:next w:val="894"/>
    <w:link w:val="837"/>
    <w:rPr>
      <w:rFonts w:eastAsia="楷体_GB2312"/>
      <w:sz w:val="24"/>
      <w:lang w:val="en-US" w:eastAsia="zh-CN" w:bidi="ar-SA"/>
    </w:rPr>
  </w:style>
  <w:style w:type="character" w:styleId="895">
    <w:name w:val="c lh15"/>
    <w:next w:val="895"/>
    <w:link w:val="837"/>
  </w:style>
  <w:style w:type="character" w:styleId="896">
    <w:name w:val="font31"/>
    <w:next w:val="896"/>
    <w:link w:val="837"/>
    <w:rPr>
      <w:rFonts w:hint="eastAsia" w:ascii="宋体" w:hAnsi="宋体" w:eastAsia="宋体" w:cs="宋体"/>
      <w:i w:val="0"/>
      <w:color w:val="000000"/>
      <w:sz w:val="22"/>
      <w:szCs w:val="22"/>
      <w:u w:val="none"/>
    </w:rPr>
  </w:style>
  <w:style w:type="character" w:styleId="897">
    <w:name w:val="正文样式 Char Char"/>
    <w:next w:val="897"/>
    <w:link w:val="898"/>
    <w:rPr>
      <w:rFonts w:ascii="宋体" w:hAnsi="宋体"/>
      <w:sz w:val="24"/>
      <w:szCs w:val="24"/>
      <w:lang w:bidi="ar-SA"/>
    </w:rPr>
  </w:style>
  <w:style w:type="paragraph" w:styleId="898">
    <w:name w:val="正文样式"/>
    <w:basedOn w:val="837"/>
    <w:next w:val="898"/>
    <w:link w:val="897"/>
    <w:qFormat/>
    <w:pPr>
      <w:ind w:firstLine="480"/>
      <w:jc w:val="left"/>
      <w:spacing w:line="360" w:lineRule="auto"/>
    </w:pPr>
    <w:rPr>
      <w:rFonts w:ascii="宋体" w:hAnsi="宋体"/>
      <w:sz w:val="24"/>
    </w:rPr>
  </w:style>
  <w:style w:type="character" w:styleId="899">
    <w:name w:val="apple-converted-space"/>
    <w:next w:val="899"/>
    <w:link w:val="837"/>
    <w:qFormat/>
  </w:style>
  <w:style w:type="character" w:styleId="900">
    <w:name w:val=" Char Char2"/>
    <w:next w:val="900"/>
    <w:link w:val="837"/>
    <w:rPr>
      <w:sz w:val="18"/>
      <w:szCs w:val="18"/>
    </w:rPr>
  </w:style>
  <w:style w:type="character" w:styleId="901">
    <w:name w:val="正文2 Char"/>
    <w:next w:val="901"/>
    <w:link w:val="902"/>
    <w:rPr>
      <w:rFonts w:ascii="Verdana" w:hAnsi="Verdana" w:eastAsia="黑体"/>
      <w:sz w:val="21"/>
      <w:lang w:val="en-US" w:eastAsia="en-US" w:bidi="ar-SA"/>
    </w:rPr>
  </w:style>
  <w:style w:type="paragraph" w:styleId="902">
    <w:name w:val="正文2"/>
    <w:basedOn w:val="837"/>
    <w:next w:val="902"/>
    <w:link w:val="901"/>
    <w:pPr>
      <w:ind w:firstLine="200"/>
      <w:jc w:val="left"/>
      <w:spacing w:after="160" w:line="360" w:lineRule="auto"/>
      <w:widowControl/>
    </w:pPr>
    <w:rPr>
      <w:rFonts w:ascii="Verdana" w:hAnsi="Verdana" w:eastAsia="黑体"/>
      <w:szCs w:val="20"/>
      <w:lang w:eastAsia="en-US"/>
    </w:rPr>
  </w:style>
  <w:style w:type="character" w:styleId="903">
    <w:name w:val="正文缩进1 Char,表正文1 Char,正文非缩进1 Char,标题41 Char,四号1 Char,特点1 Char,表正文2 Char,正文非缩进2 Char,标题42 Char,四号2 Char,标题43 Char,表正文3 Char,正文非缩进3 Char,四号3 Char,正文（首行缩进两字）1 Char,正文（首行缩进两字）2 Char,正文（首行缩进两字）3 Char,正文（首行缩进两字）4 Char,正文（首行缩进两字）11 Char,±íÕýÎÄ Char,NI Char"/>
    <w:next w:val="903"/>
    <w:link w:val="837"/>
    <w:rPr>
      <w:rFonts w:ascii="Times New Roman" w:hAnsi="Times New Roman" w:eastAsia="楷体_GB2312" w:cs="Times New Roman"/>
      <w:sz w:val="24"/>
      <w:szCs w:val="20"/>
    </w:rPr>
  </w:style>
  <w:style w:type="character" w:styleId="904">
    <w:name w:val="页脚 字符"/>
    <w:next w:val="904"/>
    <w:link w:val="837"/>
    <w:uiPriority w:val="99"/>
    <w:rPr>
      <w:sz w:val="18"/>
      <w:szCs w:val="18"/>
    </w:rPr>
  </w:style>
  <w:style w:type="character" w:styleId="905">
    <w:name w:val="NormalCharacter1"/>
    <w:next w:val="905"/>
    <w:link w:val="837"/>
    <w:qFormat/>
  </w:style>
  <w:style w:type="character" w:styleId="906">
    <w:name w:val="Plain Text Char Char"/>
    <w:next w:val="906"/>
    <w:link w:val="907"/>
    <w:rPr>
      <w:rFonts w:ascii="宋体" w:hAnsi="Courier New" w:eastAsia="楷体_GB2312"/>
      <w:sz w:val="26"/>
      <w:szCs w:val="24"/>
    </w:rPr>
  </w:style>
  <w:style w:type="paragraph" w:styleId="907">
    <w:name w:val="Plain Text"/>
    <w:basedOn w:val="837"/>
    <w:next w:val="907"/>
    <w:link w:val="906"/>
    <w:rPr>
      <w:rFonts w:ascii="宋体" w:hAnsi="Courier New" w:eastAsia="楷体_GB2312"/>
      <w:sz w:val="26"/>
    </w:rPr>
  </w:style>
  <w:style w:type="character" w:styleId="908">
    <w:name w:val="font01"/>
    <w:next w:val="908"/>
    <w:link w:val="837"/>
    <w:rPr>
      <w:rFonts w:ascii="font-weight : 400" w:hAnsi="font-weight : 400" w:eastAsia="font-weight : 400" w:cs="font-weight : 400"/>
      <w:i w:val="0"/>
      <w:color w:val="000000"/>
      <w:sz w:val="22"/>
      <w:szCs w:val="22"/>
      <w:u w:val="none"/>
    </w:rPr>
  </w:style>
  <w:style w:type="character" w:styleId="909">
    <w:name w:val="页眉 字符"/>
    <w:next w:val="909"/>
    <w:link w:val="837"/>
    <w:uiPriority w:val="99"/>
    <w:semiHidden/>
    <w:rPr>
      <w:sz w:val="18"/>
      <w:szCs w:val="18"/>
    </w:rPr>
  </w:style>
  <w:style w:type="character" w:styleId="910">
    <w:name w:val="标题 #2_"/>
    <w:next w:val="910"/>
    <w:link w:val="911"/>
    <w:qFormat/>
    <w:rPr>
      <w:rFonts w:ascii="宋体" w:eastAsia="宋体"/>
      <w:b/>
      <w:bCs/>
      <w:sz w:val="23"/>
      <w:szCs w:val="23"/>
    </w:rPr>
  </w:style>
  <w:style w:type="paragraph" w:styleId="911">
    <w:name w:val="标题 #21"/>
    <w:basedOn w:val="837"/>
    <w:next w:val="911"/>
    <w:link w:val="910"/>
    <w:qFormat/>
    <w:pPr>
      <w:ind w:hanging="480"/>
      <w:jc w:val="left"/>
      <w:spacing w:before="900" w:after="240" w:line="240" w:lineRule="atLeast"/>
      <w:shd w:val="clear" w:color="auto" w:fill="ffffff"/>
      <w:outlineLvl w:val="1"/>
    </w:pPr>
    <w:rPr>
      <w:rFonts w:ascii="宋体"/>
      <w:b/>
      <w:bCs/>
      <w:sz w:val="23"/>
      <w:szCs w:val="23"/>
    </w:rPr>
  </w:style>
  <w:style w:type="character" w:styleId="912">
    <w:name w:val="表正文 Char,正文非缩进 Char,特点 Char,正文双线 Char,四号 Char,ALT+Z Char,段1 Char,段1 Char Char Char Char,段1 Char Char Char1,标题4 Char,body text Char,鋘drad Char,????nd Char,Body Te?nd Char,Bo Char,首行缩进 Char,正文不缩进 Char,正文普通文字 Char,PI Char,正文文字首行缩进 Char,正文顶格悬挂 Char,t Char"/>
    <w:next w:val="912"/>
    <w:link w:val="837"/>
    <w:rPr>
      <w:rFonts w:eastAsia="宋体"/>
      <w:sz w:val="21"/>
      <w:lang w:val="en-US" w:eastAsia="zh-CN" w:bidi="ar-SA"/>
    </w:rPr>
  </w:style>
  <w:style w:type="paragraph" w:styleId="913">
    <w:name w:val="_正文段落"/>
    <w:basedOn w:val="837"/>
    <w:next w:val="913"/>
    <w:link w:val="837"/>
    <w:qFormat/>
    <w:pPr>
      <w:ind w:firstLine="480"/>
      <w:spacing w:line="360" w:lineRule="auto"/>
    </w:pPr>
    <w:rPr>
      <w:rFonts w:ascii="宋体" w:hAnsi="宋体"/>
      <w:sz w:val="24"/>
    </w:rPr>
  </w:style>
  <w:style w:type="paragraph" w:styleId="914">
    <w:name w:val="Andy_正文"/>
    <w:basedOn w:val="837"/>
    <w:next w:val="914"/>
    <w:link w:val="837"/>
    <w:qFormat/>
    <w:pPr>
      <w:ind w:firstLine="480"/>
      <w:spacing w:line="360" w:lineRule="auto"/>
    </w:pPr>
    <w:rPr>
      <w:rFonts w:ascii="Calibri" w:hAnsi="Calibri"/>
      <w:sz w:val="24"/>
    </w:rPr>
  </w:style>
  <w:style w:type="paragraph" w:styleId="915">
    <w:name w:val="标题1"/>
    <w:basedOn w:val="838"/>
    <w:next w:val="849"/>
    <w:link w:val="837"/>
    <w:pPr>
      <w:numPr>
        <w:ilvl w:val="0"/>
        <w:numId w:val="1"/>
      </w:numPr>
      <w:tabs>
        <w:tab w:val="left" w:pos="432" w:leader="none"/>
      </w:tabs>
    </w:pPr>
  </w:style>
  <w:style w:type="paragraph" w:styleId="916">
    <w:name w:val="正文1"/>
    <w:basedOn w:val="837"/>
    <w:next w:val="837"/>
    <w:link w:val="837"/>
    <w:pPr>
      <w:ind w:left="420" w:firstLine="527"/>
      <w:spacing w:before="120" w:line="360" w:lineRule="auto"/>
    </w:pPr>
    <w:rPr>
      <w:rFonts w:ascii="Times New Roman" w:hAnsi="Times New Roman" w:eastAsia="宋体" w:cs="Times New Roman"/>
    </w:rPr>
  </w:style>
  <w:style w:type="paragraph" w:styleId="917">
    <w:name w:val="修订"/>
    <w:next w:val="917"/>
    <w:link w:val="837"/>
    <w:uiPriority w:val="99"/>
    <w:unhideWhenUsed/>
    <w:rPr>
      <w:sz w:val="21"/>
      <w:szCs w:val="24"/>
      <w:lang w:val="en-US" w:eastAsia="zh-CN" w:bidi="ar-SA"/>
    </w:rPr>
  </w:style>
  <w:style w:type="paragraph" w:styleId="918">
    <w:name w:val="纯文本1"/>
    <w:basedOn w:val="837"/>
    <w:next w:val="918"/>
    <w:link w:val="837"/>
    <w:qFormat/>
    <w:rPr>
      <w:rFonts w:hint="eastAsia" w:ascii="宋体" w:hAnsi="Courier New" w:eastAsia="楷体_GB2312"/>
      <w:sz w:val="28"/>
      <w:szCs w:val="20"/>
    </w:rPr>
  </w:style>
  <w:style w:type="paragraph" w:styleId="919">
    <w:name w:val="正文空2格  1."/>
    <w:basedOn w:val="837"/>
    <w:next w:val="919"/>
    <w:link w:val="837"/>
    <w:pPr>
      <w:ind w:firstLine="480"/>
      <w:spacing w:line="360" w:lineRule="auto"/>
    </w:pPr>
    <w:rPr>
      <w:rFonts w:ascii="宋体" w:eastAsia="仿宋" w:cs="宋体"/>
      <w:sz w:val="28"/>
      <w:szCs w:val="20"/>
    </w:rPr>
  </w:style>
  <w:style w:type="paragraph" w:styleId="920">
    <w:name w:val="无间隔"/>
    <w:next w:val="920"/>
    <w:link w:val="837"/>
    <w:qFormat/>
    <w:pPr>
      <w:ind w:firstLine="200"/>
      <w:jc w:val="both"/>
      <w:widowControl w:val="off"/>
    </w:pPr>
    <w:rPr>
      <w:rFonts w:ascii="宋体"/>
      <w:sz w:val="24"/>
      <w:szCs w:val="22"/>
      <w:lang w:val="en-US" w:eastAsia="zh-CN" w:bidi="ar-SA"/>
    </w:rPr>
  </w:style>
  <w:style w:type="paragraph" w:styleId="921">
    <w:name w:val="第四级"/>
    <w:basedOn w:val="837"/>
    <w:next w:val="919"/>
    <w:link w:val="837"/>
    <w:pPr>
      <w:numPr>
        <w:ilvl w:val="3"/>
        <w:numId w:val="2"/>
      </w:numPr>
      <w:spacing w:line="360" w:lineRule="auto"/>
      <w:tabs>
        <w:tab w:val="left" w:pos="1134" w:leader="none"/>
      </w:tabs>
    </w:pPr>
    <w:rPr>
      <w:rFonts w:ascii="宋体" w:hAnsi="宋体" w:eastAsia="仿宋"/>
      <w:sz w:val="28"/>
      <w:szCs w:val="21"/>
    </w:rPr>
  </w:style>
  <w:style w:type="paragraph" w:styleId="922">
    <w:name w:val="纯文本2"/>
    <w:basedOn w:val="837"/>
    <w:next w:val="922"/>
    <w:link w:val="837"/>
    <w:qFormat/>
    <w:rPr>
      <w:rFonts w:hint="eastAsia" w:ascii="宋体" w:hAnsi="Courier New" w:eastAsia="楷体_GB2312"/>
      <w:sz w:val="28"/>
    </w:rPr>
  </w:style>
  <w:style w:type="paragraph" w:styleId="923">
    <w:name w:val="样式 宋体小四，1.5 倍行距"/>
    <w:basedOn w:val="837"/>
    <w:next w:val="923"/>
    <w:link w:val="837"/>
    <w:pPr>
      <w:spacing w:line="360" w:lineRule="auto"/>
    </w:pPr>
    <w:rPr>
      <w:rFonts w:cs="宋体"/>
      <w:sz w:val="24"/>
    </w:rPr>
  </w:style>
  <w:style w:type="paragraph" w:styleId="924">
    <w:name w:val="Char Char1 Char Char Char Char Char Char"/>
    <w:basedOn w:val="837"/>
    <w:next w:val="924"/>
    <w:link w:val="837"/>
    <w:pPr>
      <w:jc w:val="left"/>
      <w:spacing w:after="160" w:line="240" w:lineRule="exact"/>
      <w:widowControl/>
    </w:pPr>
    <w:rPr>
      <w:rFonts w:ascii="Verdana" w:hAnsi="Verdana" w:eastAsia="仿宋_GB2312"/>
      <w:sz w:val="24"/>
      <w:szCs w:val="20"/>
      <w:lang w:eastAsia="en-US"/>
    </w:rPr>
  </w:style>
  <w:style w:type="paragraph" w:styleId="925">
    <w:name w:val=" Char Char Char Char Char Char Char Char Char1 Char Char Char Char"/>
    <w:basedOn w:val="851"/>
    <w:next w:val="925"/>
    <w:link w:val="837"/>
    <w:pPr>
      <w:spacing w:line="360" w:lineRule="auto"/>
    </w:pPr>
    <w:rPr>
      <w:rFonts w:eastAsia="楷体_GB2312"/>
      <w:sz w:val="26"/>
      <w:szCs w:val="20"/>
    </w:rPr>
  </w:style>
  <w:style w:type="paragraph" w:styleId="926">
    <w:name w:val="小四"/>
    <w:basedOn w:val="837"/>
    <w:next w:val="926"/>
    <w:link w:val="837"/>
    <w:qFormat/>
    <w:pPr>
      <w:ind w:firstLine="560"/>
    </w:pPr>
    <w:rPr>
      <w:rFonts w:ascii="Calibri" w:hAnsi="宋体"/>
    </w:rPr>
  </w:style>
  <w:style w:type="paragraph" w:styleId="927">
    <w:name w:val="样式 仿宋_GB2312 四号 黑色 行距: 1.5 倍行距2"/>
    <w:basedOn w:val="837"/>
    <w:next w:val="927"/>
    <w:link w:val="837"/>
    <w:qFormat/>
    <w:pPr>
      <w:spacing w:line="360" w:lineRule="auto"/>
    </w:pPr>
    <w:rPr>
      <w:rFonts w:ascii="仿宋_GB2312" w:eastAsia="仿宋_GB2312"/>
      <w:color w:val="000000"/>
      <w:sz w:val="24"/>
      <w:szCs w:val="20"/>
    </w:rPr>
  </w:style>
  <w:style w:type="paragraph" w:styleId="928">
    <w:name w:val="正文 A"/>
    <w:next w:val="928"/>
    <w:link w:val="837"/>
    <w:uiPriority w:val="99"/>
    <w:qFormat/>
    <w:pPr>
      <w:jc w:val="both"/>
      <w:widowControl w:val="off"/>
    </w:pPr>
    <w:rPr>
      <w:rFonts w:eastAsia="Arial Unicode MS" w:cs="Arial Unicode MS"/>
      <w:color w:val="000000"/>
      <w:sz w:val="21"/>
      <w:szCs w:val="21"/>
      <w:lang w:val="en-US" w:eastAsia="zh-CN" w:bidi="ar-SA"/>
    </w:rPr>
  </w:style>
  <w:style w:type="paragraph" w:styleId="929">
    <w:name w:val="纯文本3"/>
    <w:basedOn w:val="837"/>
    <w:next w:val="929"/>
    <w:link w:val="837"/>
    <w:qFormat/>
    <w:rPr>
      <w:rFonts w:ascii="宋体" w:hAnsi="Courier New"/>
    </w:rPr>
  </w:style>
  <w:style w:type="paragraph" w:styleId="930">
    <w:name w:val="No Spacing"/>
    <w:next w:val="930"/>
    <w:link w:val="837"/>
    <w:qFormat/>
    <w:pPr>
      <w:jc w:val="both"/>
      <w:widowControl w:val="off"/>
    </w:pPr>
    <w:rPr>
      <w:sz w:val="21"/>
      <w:szCs w:val="24"/>
      <w:lang w:val="en-US" w:eastAsia="zh-CN" w:bidi="ar-SA"/>
    </w:rPr>
  </w:style>
  <w:style w:type="paragraph" w:styleId="931">
    <w:name w:val="Char2"/>
    <w:basedOn w:val="837"/>
    <w:next w:val="931"/>
    <w:link w:val="837"/>
    <w:pPr>
      <w:ind w:left="432" w:hanging="432"/>
    </w:pPr>
    <w:rPr>
      <w:sz w:val="24"/>
    </w:rPr>
  </w:style>
  <w:style w:type="paragraph" w:styleId="932">
    <w:name w:val="纯文本5"/>
    <w:basedOn w:val="837"/>
    <w:next w:val="932"/>
    <w:link w:val="837"/>
    <w:qFormat/>
    <w:rPr>
      <w:rFonts w:ascii="宋体" w:hAnsi="Courier New" w:eastAsia="楷体_GB2312"/>
      <w:sz w:val="28"/>
    </w:rPr>
  </w:style>
  <w:style w:type="paragraph" w:styleId="933">
    <w:name w:val=" Char"/>
    <w:basedOn w:val="837"/>
    <w:next w:val="933"/>
    <w:link w:val="837"/>
    <w:pPr>
      <w:numPr>
        <w:ilvl w:val="0"/>
        <w:numId w:val="3"/>
      </w:numPr>
      <w:tabs>
        <w:tab w:val="left" w:pos="420" w:leader="none"/>
      </w:tabs>
    </w:pPr>
    <w:rPr>
      <w:sz w:val="24"/>
    </w:rPr>
  </w:style>
  <w:style w:type="paragraph" w:styleId="934">
    <w:name w:val="_Style 3"/>
    <w:basedOn w:val="837"/>
    <w:next w:val="934"/>
    <w:link w:val="837"/>
    <w:uiPriority w:val="34"/>
    <w:qFormat/>
    <w:pPr>
      <w:ind w:firstLine="420"/>
    </w:pPr>
    <w:rPr>
      <w:rFonts w:ascii="Calibri" w:hAnsi="Calibri" w:eastAsia="宋体" w:cs="Times New Roman"/>
    </w:rPr>
  </w:style>
  <w:style w:type="paragraph" w:styleId="935">
    <w:name w:val="列出段落11"/>
    <w:basedOn w:val="837"/>
    <w:next w:val="935"/>
    <w:link w:val="837"/>
    <w:uiPriority w:val="99"/>
    <w:qFormat/>
    <w:pPr>
      <w:ind w:firstLine="420"/>
    </w:pPr>
    <w:rPr>
      <w:rFonts w:ascii="Calibri" w:hAnsi="Calibri" w:cs="Calibri"/>
      <w:szCs w:val="21"/>
    </w:rPr>
  </w:style>
  <w:style w:type="paragraph" w:styleId="936">
    <w:name w:val="正文 1.1.1"/>
    <w:basedOn w:val="837"/>
    <w:next w:val="837"/>
    <w:link w:val="837"/>
    <w:pPr>
      <w:numPr>
        <w:ilvl w:val="2"/>
        <w:numId w:val="2"/>
      </w:numPr>
      <w:spacing w:line="360" w:lineRule="auto"/>
      <w:tabs>
        <w:tab w:val="left" w:pos="851" w:leader="none"/>
      </w:tabs>
      <w:outlineLvl w:val="2"/>
    </w:pPr>
    <w:rPr>
      <w:rFonts w:ascii="宋体" w:hAnsi="宋体"/>
      <w:color w:val="ff0000"/>
      <w:sz w:val="28"/>
      <w:szCs w:val="21"/>
    </w:rPr>
  </w:style>
  <w:style w:type="paragraph" w:styleId="937">
    <w:name w:val="正文 1.1"/>
    <w:basedOn w:val="837"/>
    <w:next w:val="936"/>
    <w:link w:val="837"/>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938">
    <w:name w:val=" Char Char Char1 Char Char Char Char"/>
    <w:basedOn w:val="837"/>
    <w:next w:val="938"/>
    <w:link w:val="837"/>
    <w:pPr>
      <w:jc w:val="left"/>
      <w:spacing w:after="160" w:line="240" w:lineRule="exact"/>
      <w:widowControl/>
    </w:pPr>
    <w:rPr>
      <w:sz w:val="24"/>
    </w:rPr>
  </w:style>
  <w:style w:type="paragraph" w:styleId="939">
    <w:name w:val="纯文本6"/>
    <w:basedOn w:val="837"/>
    <w:next w:val="939"/>
    <w:link w:val="837"/>
    <w:qFormat/>
    <w:rPr>
      <w:rFonts w:ascii="宋体" w:hAnsi="Courier New" w:eastAsia="楷体_GB2312"/>
      <w:sz w:val="28"/>
      <w:szCs w:val="20"/>
    </w:rPr>
  </w:style>
  <w:style w:type="paragraph" w:styleId="940">
    <w:name w:val="大标题"/>
    <w:basedOn w:val="837"/>
    <w:next w:val="940"/>
    <w:link w:val="837"/>
    <w:pPr>
      <w:jc w:val="center"/>
    </w:pPr>
    <w:rPr>
      <w:rFonts w:eastAsia="黑体" w:cs="宋体"/>
      <w:sz w:val="44"/>
      <w:szCs w:val="20"/>
    </w:rPr>
  </w:style>
  <w:style w:type="paragraph" w:styleId="941">
    <w:name w:val="Plain Text1"/>
    <w:basedOn w:val="837"/>
    <w:next w:val="941"/>
    <w:link w:val="837"/>
    <w:uiPriority w:val="99"/>
    <w:rPr>
      <w:rFonts w:hAnsi="Courier New" w:eastAsia="楷体_GB2312"/>
      <w:sz w:val="28"/>
      <w:szCs w:val="20"/>
    </w:rPr>
  </w:style>
  <w:style w:type="paragraph" w:styleId="942">
    <w:name w:val="列表段落1"/>
    <w:basedOn w:val="837"/>
    <w:next w:val="942"/>
    <w:link w:val="837"/>
    <w:uiPriority w:val="34"/>
    <w:qFormat/>
    <w:pPr>
      <w:ind w:firstLine="420"/>
    </w:pPr>
    <w:rPr>
      <w:rFonts w:ascii="等线" w:hAnsi="等线" w:eastAsia="等线"/>
      <w:szCs w:val="22"/>
    </w:rPr>
  </w:style>
  <w:style w:type="paragraph" w:styleId="943">
    <w:name w:val="Char Char Char Char"/>
    <w:basedOn w:val="851"/>
    <w:next w:val="943"/>
    <w:link w:val="837"/>
    <w:pPr>
      <w:spacing w:line="360" w:lineRule="auto"/>
    </w:pPr>
    <w:rPr>
      <w:sz w:val="24"/>
      <w:szCs w:val="20"/>
    </w:rPr>
  </w:style>
  <w:style w:type="paragraph" w:styleId="944">
    <w:name w:val=" Char Char Char"/>
    <w:basedOn w:val="851"/>
    <w:next w:val="944"/>
    <w:link w:val="837"/>
    <w:pPr>
      <w:spacing w:line="360" w:lineRule="auto"/>
    </w:pPr>
    <w:rPr>
      <w:rFonts w:ascii="Tahoma" w:hAnsi="Tahoma"/>
      <w:sz w:val="24"/>
    </w:rPr>
  </w:style>
  <w:style w:type="paragraph" w:styleId="945">
    <w:name w:val="列出段落1"/>
    <w:basedOn w:val="837"/>
    <w:next w:val="945"/>
    <w:link w:val="837"/>
    <w:qFormat/>
    <w:pPr>
      <w:ind w:firstLine="420"/>
    </w:pPr>
  </w:style>
  <w:style w:type="paragraph" w:styleId="946">
    <w:name w:val="PlainText1"/>
    <w:basedOn w:val="837"/>
    <w:next w:val="946"/>
    <w:link w:val="837"/>
    <w:uiPriority w:val="99"/>
    <w:qFormat/>
    <w:rPr>
      <w:rFonts w:ascii="宋体" w:hAnsi="Courier New" w:eastAsia="楷体_GB2312"/>
      <w:sz w:val="28"/>
      <w:szCs w:val="20"/>
    </w:rPr>
  </w:style>
  <w:style w:type="paragraph" w:styleId="947">
    <w:name w:val="_Style 2"/>
    <w:basedOn w:val="837"/>
    <w:next w:val="947"/>
    <w:link w:val="837"/>
    <w:uiPriority w:val="99"/>
    <w:unhideWhenUsed/>
    <w:pPr>
      <w:ind w:firstLine="420"/>
    </w:pPr>
    <w:rPr>
      <w:rFonts w:ascii="Times New Roman" w:hAnsi="Times New Roman"/>
    </w:rPr>
  </w:style>
  <w:style w:type="paragraph" w:styleId="948">
    <w:name w:val="正文 第一章"/>
    <w:basedOn w:val="837"/>
    <w:next w:val="937"/>
    <w:link w:val="837"/>
    <w:pPr>
      <w:ind w:left="-120"/>
      <w:jc w:val="center"/>
      <w:pageBreakBefore/>
      <w:spacing w:before="240" w:after="240" w:line="480" w:lineRule="auto"/>
      <w:outlineLvl w:val="0"/>
    </w:pPr>
    <w:rPr>
      <w:rFonts w:ascii="黑体" w:hAnsi="宋体" w:eastAsia="黑体"/>
      <w:sz w:val="36"/>
      <w:szCs w:val="21"/>
    </w:rPr>
  </w:style>
  <w:style w:type="paragraph" w:styleId="949">
    <w:name w:val="Default"/>
    <w:next w:val="949"/>
    <w:link w:val="837"/>
    <w:qFormat/>
    <w:pPr>
      <w:widowControl w:val="off"/>
    </w:pPr>
    <w:rPr>
      <w:rFonts w:ascii="宋体" w:cs="宋体"/>
      <w:color w:val="000000"/>
      <w:sz w:val="24"/>
      <w:szCs w:val="24"/>
      <w:lang w:val="en-US" w:eastAsia="zh-CN" w:bidi="ar-SA"/>
    </w:rPr>
  </w:style>
  <w:style w:type="paragraph" w:styleId="950">
    <w:name w:val="p0"/>
    <w:basedOn w:val="837"/>
    <w:next w:val="950"/>
    <w:link w:val="837"/>
    <w:qFormat/>
    <w:pPr>
      <w:widowControl/>
    </w:pPr>
    <w:rPr>
      <w:sz w:val="26"/>
      <w:szCs w:val="26"/>
    </w:rPr>
  </w:style>
  <w:style w:type="paragraph" w:styleId="951">
    <w:name w:val="_Style 30"/>
    <w:basedOn w:val="837"/>
    <w:next w:val="858"/>
    <w:link w:val="837"/>
    <w:qFormat/>
    <w:rPr>
      <w:rFonts w:ascii="宋体" w:hAnsi="Courier New"/>
    </w:rPr>
  </w:style>
  <w:style w:type="paragraph" w:styleId="952">
    <w:name w:val="Table Paragraph"/>
    <w:basedOn w:val="837"/>
    <w:next w:val="952"/>
    <w:link w:val="837"/>
    <w:uiPriority w:val="1"/>
    <w:qFormat/>
    <w:pPr>
      <w:jc w:val="left"/>
      <w:widowControl/>
    </w:pPr>
    <w:rPr>
      <w:rFonts w:ascii="宋体" w:hAnsi="宋体" w:cs="宋体"/>
      <w:sz w:val="24"/>
      <w:szCs w:val="24"/>
      <w:lang w:val="zh-CN" w:bidi="zh-CN"/>
    </w:rPr>
  </w:style>
  <w:style w:type="paragraph" w:styleId="953">
    <w:name w:val="Char Char Char Char Char Char Char Char Char1 Char"/>
    <w:basedOn w:val="851"/>
    <w:next w:val="953"/>
    <w:link w:val="837"/>
    <w:pPr>
      <w:spacing w:line="360" w:lineRule="auto"/>
    </w:pPr>
    <w:rPr>
      <w:rFonts w:ascii="Tahoma" w:hAnsi="Tahoma"/>
      <w:sz w:val="24"/>
    </w:rPr>
  </w:style>
  <w:style w:type="paragraph" w:styleId="954">
    <w:name w:val=" Char1 Char Char Char"/>
    <w:basedOn w:val="837"/>
    <w:next w:val="954"/>
    <w:link w:val="837"/>
    <w:rPr>
      <w:rFonts w:ascii="Tahoma" w:hAnsi="Tahoma"/>
      <w:sz w:val="24"/>
      <w:szCs w:val="20"/>
    </w:rPr>
  </w:style>
  <w:style w:type="paragraph" w:styleId="955">
    <w:name w:val="正文空4格  1）"/>
    <w:basedOn w:val="837"/>
    <w:next w:val="955"/>
    <w:link w:val="837"/>
    <w:pPr>
      <w:ind w:firstLine="1120"/>
      <w:spacing w:line="360" w:lineRule="auto"/>
    </w:pPr>
    <w:rPr>
      <w:rFonts w:ascii="宋体" w:eastAsia="仿宋" w:cs="宋体"/>
      <w:sz w:val="28"/>
      <w:szCs w:val="20"/>
    </w:rPr>
  </w:style>
  <w:style w:type="paragraph" w:styleId="956">
    <w:name w:val="_Style 1"/>
    <w:basedOn w:val="837"/>
    <w:next w:val="956"/>
    <w:link w:val="837"/>
    <w:uiPriority w:val="34"/>
    <w:qFormat/>
    <w:pPr>
      <w:ind w:firstLine="420"/>
    </w:pPr>
  </w:style>
  <w:style w:type="paragraph" w:styleId="957">
    <w:name w:val=" Char Char Char Char Char Char Char Char Char Char"/>
    <w:basedOn w:val="837"/>
    <w:next w:val="957"/>
    <w:link w:val="837"/>
    <w:pPr>
      <w:numPr>
        <w:ilvl w:val="0"/>
        <w:numId w:val="3"/>
      </w:numPr>
      <w:tabs>
        <w:tab w:val="left" w:pos="420" w:leader="none"/>
      </w:tabs>
    </w:pPr>
    <w:rPr>
      <w:sz w:val="24"/>
    </w:rPr>
  </w:style>
  <w:style w:type="paragraph" w:styleId="958">
    <w:name w:val="p1"/>
    <w:basedOn w:val="837"/>
    <w:next w:val="958"/>
    <w:link w:val="837"/>
    <w:pPr>
      <w:jc w:val="left"/>
      <w:spacing w:before="100" w:beforeAutospacing="1" w:after="100" w:afterAutospacing="1"/>
      <w:widowControl/>
    </w:pPr>
    <w:rPr>
      <w:rFonts w:ascii="宋体" w:hAnsi="宋体" w:cs="宋体"/>
      <w:sz w:val="24"/>
    </w:rPr>
  </w:style>
  <w:style w:type="paragraph" w:styleId="959">
    <w:name w:val="首行缩进"/>
    <w:basedOn w:val="837"/>
    <w:next w:val="959"/>
    <w:link w:val="837"/>
    <w:qFormat/>
    <w:pPr>
      <w:ind w:firstLine="480"/>
      <w:jc w:val="left"/>
      <w:spacing w:line="360" w:lineRule="auto"/>
    </w:pPr>
    <w:rPr>
      <w:rFonts w:ascii="宋体" w:hAnsi="宋体"/>
      <w:sz w:val="24"/>
      <w:szCs w:val="24"/>
    </w:rPr>
  </w:style>
  <w:style w:type="table" w:styleId="960">
    <w:name w:val="Table Normal"/>
    <w:next w:val="960"/>
    <w:link w:val="837"/>
    <w:uiPriority w:val="2"/>
    <w:unhideWhenUsed/>
    <w:qFormat/>
    <w:pPr>
      <w:widowControl w:val="off"/>
    </w:pPr>
    <w:rPr>
      <w:rFonts w:ascii="Calibri" w:hAnsi="Calibri"/>
      <w:sz w:val="22"/>
      <w:lang w:val="en-US" w:eastAsia="en-US" w:bidi="ar-SA"/>
    </w:rPr>
    <w:tblPr/>
  </w:style>
  <w:style w:type="paragraph" w:styleId="961">
    <w:name w:val="列出段落4"/>
    <w:basedOn w:val="837"/>
    <w:next w:val="961"/>
    <w:link w:val="837"/>
    <w:uiPriority w:val="99"/>
    <w:qFormat/>
    <w:pPr>
      <w:ind w:firstLine="420"/>
    </w:pPr>
  </w:style>
  <w:style w:type="paragraph" w:styleId="962">
    <w:name w:val="目录 51"/>
    <w:next w:val="837"/>
    <w:link w:val="837"/>
    <w:qFormat/>
    <w:pPr>
      <w:ind w:left="1275"/>
      <w:jc w:val="both"/>
    </w:pPr>
    <w:rPr>
      <w:sz w:val="21"/>
      <w:lang w:val="en-US" w:eastAsia="zh-CN" w:bidi="ar-SA"/>
    </w:rPr>
  </w:style>
  <w:style w:type="paragraph" w:styleId="963">
    <w:name w:val="正文首行缩进 21"/>
    <w:basedOn w:val="964"/>
    <w:next w:val="837"/>
    <w:link w:val="837"/>
    <w:uiPriority w:val="99"/>
    <w:qFormat/>
    <w:pPr>
      <w:ind w:firstLine="420"/>
    </w:pPr>
  </w:style>
  <w:style w:type="paragraph" w:styleId="964">
    <w:name w:val="正文文本缩进1"/>
    <w:next w:val="962"/>
    <w:link w:val="837"/>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965">
    <w:name w:val="纯文本4"/>
    <w:basedOn w:val="837"/>
    <w:next w:val="965"/>
    <w:link w:val="837"/>
    <w:qFormat/>
    <w:rPr>
      <w:rFonts w:ascii="宋体" w:hAnsi="Courier New" w:eastAsia="楷体_GB2312" w:cs="Times New Roman"/>
      <w:sz w:val="26"/>
      <w:szCs w:val="20"/>
    </w:rPr>
  </w:style>
  <w:style w:type="paragraph" w:styleId="966">
    <w:name w:val="无间隔2"/>
    <w:basedOn w:val="837"/>
    <w:next w:val="966"/>
    <w:link w:val="837"/>
    <w:qFormat/>
    <w:pPr>
      <w:jc w:val="left"/>
      <w:widowControl/>
    </w:pPr>
    <w:rPr>
      <w:rFonts w:ascii="Calibri" w:hAnsi="Calibri"/>
      <w:sz w:val="24"/>
      <w:szCs w:val="32"/>
      <w:lang w:eastAsia="en-US"/>
    </w:rPr>
  </w:style>
  <w:style w:type="paragraph" w:styleId="967">
    <w:name w:val="纯文本13"/>
    <w:basedOn w:val="837"/>
    <w:next w:val="967"/>
    <w:link w:val="837"/>
    <w:qFormat/>
    <w:pPr>
      <w:jc w:val="left"/>
      <w:widowControl/>
    </w:pPr>
    <w:rPr>
      <w:rFonts w:ascii="宋体" w:hAnsi="Courier New" w:eastAsia="楷体_GB2312"/>
      <w:sz w:val="26"/>
      <w:lang w:eastAsia="en-US"/>
    </w:rPr>
  </w:style>
  <w:style w:type="paragraph" w:styleId="968">
    <w:name w:val="页脚1"/>
    <w:basedOn w:val="837"/>
    <w:next w:val="968"/>
    <w:link w:val="837"/>
    <w:qFormat/>
    <w:pPr>
      <w:jc w:val="left"/>
      <w:tabs>
        <w:tab w:val="center" w:pos="4153" w:leader="none"/>
        <w:tab w:val="right" w:pos="8306" w:leader="none"/>
      </w:tabs>
    </w:pPr>
    <w:rPr>
      <w:rFonts w:ascii="Calibri" w:hAnsi="Calibri"/>
      <w:sz w:val="18"/>
      <w:szCs w:val="18"/>
    </w:rPr>
  </w:style>
  <w:style w:type="paragraph" w:styleId="969">
    <w:name w:val="正文文本1"/>
    <w:basedOn w:val="837"/>
    <w:next w:val="970"/>
    <w:link w:val="837"/>
    <w:uiPriority w:val="99"/>
    <w:unhideWhenUsed/>
    <w:qFormat/>
    <w:pPr>
      <w:spacing w:after="120"/>
    </w:pPr>
    <w:rPr>
      <w:szCs w:val="24"/>
    </w:rPr>
  </w:style>
  <w:style w:type="paragraph" w:styleId="970">
    <w:name w:val="正文缩进1"/>
    <w:basedOn w:val="837"/>
    <w:next w:val="837"/>
    <w:link w:val="837"/>
    <w:unhideWhenUsed/>
    <w:qFormat/>
    <w:pPr>
      <w:ind w:firstLine="420"/>
      <w:jc w:val="left"/>
      <w:widowControl/>
    </w:pPr>
    <w:rPr>
      <w:rFonts w:ascii="楷体_GB2312" w:eastAsia="楷体_GB2312"/>
      <w:sz w:val="24"/>
      <w:szCs w:val="20"/>
    </w:rPr>
  </w:style>
  <w:style w:type="paragraph" w:styleId="971">
    <w:name w:val="Plain Text_0"/>
    <w:basedOn w:val="837"/>
    <w:next w:val="971"/>
    <w:link w:val="837"/>
    <w:qFormat/>
    <w:rPr>
      <w:rFonts w:ascii="宋体" w:hAnsi="Courier New"/>
    </w:rPr>
  </w:style>
  <w:style w:type="paragraph" w:styleId="972">
    <w:name w:val="Andy_二级"/>
    <w:basedOn w:val="837"/>
    <w:next w:val="972"/>
    <w:link w:val="837"/>
    <w:qFormat/>
    <w:pPr>
      <w:ind w:left="1012" w:hanging="750"/>
      <w:jc w:val="both"/>
      <w:spacing w:line="360" w:lineRule="auto"/>
      <w:widowControl w:val="off"/>
      <w:tabs>
        <w:tab w:val="left" w:pos="1012" w:leader="none"/>
      </w:tabs>
    </w:pPr>
    <w:rPr>
      <w:rFonts w:ascii="Calibri" w:hAnsi="Calibri" w:eastAsia="宋体" w:cs="Times New Roman"/>
      <w:szCs w:val="22"/>
    </w:rPr>
  </w:style>
  <w:style w:type="paragraph" w:styleId="973">
    <w:name w:val="Andy_3级"/>
    <w:basedOn w:val="837"/>
    <w:next w:val="973"/>
    <w:link w:val="837"/>
    <w:qFormat/>
    <w:pPr>
      <w:ind w:left="1274" w:hanging="750"/>
      <w:jc w:val="both"/>
      <w:spacing w:line="360" w:lineRule="auto"/>
      <w:widowControl w:val="off"/>
      <w:tabs>
        <w:tab w:val="left" w:pos="1274" w:leader="none"/>
      </w:tabs>
    </w:pPr>
    <w:rPr>
      <w:rFonts w:ascii="Calibri" w:hAnsi="Calibri"/>
      <w:szCs w:val="20"/>
    </w:rPr>
  </w:style>
  <w:style w:type="character" w:styleId="7685" w:default="1">
    <w:name w:val="Default Paragraph Font"/>
    <w:uiPriority w:val="1"/>
    <w:semiHidden/>
    <w:unhideWhenUsed/>
  </w:style>
  <w:style w:type="numbering" w:styleId="7686" w:default="1">
    <w:name w:val="No List"/>
    <w:uiPriority w:val="99"/>
    <w:semiHidden/>
    <w:unhideWhenUsed/>
  </w:style>
  <w:style w:type="table" w:styleId="76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高</dc:creator>
  <cp:lastModifiedBy>梁书方</cp:lastModifiedBy>
  <cp:revision>4</cp:revision>
  <dcterms:created xsi:type="dcterms:W3CDTF">2025-11-10T00:44:00Z</dcterms:created>
  <dcterms:modified xsi:type="dcterms:W3CDTF">2025-11-26T05:29:05Z</dcterms:modified>
</cp:coreProperties>
</file>